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63A" w:rsidRPr="003B4D6E" w:rsidRDefault="001E063A" w:rsidP="00A074C6">
      <w:pPr>
        <w:spacing w:after="240" w:line="276" w:lineRule="auto"/>
        <w:ind w:firstLine="567"/>
        <w:jc w:val="center"/>
        <w:rPr>
          <w:rFonts w:ascii="Times New Roman" w:hAnsi="Times New Roman"/>
          <w:b/>
          <w:sz w:val="28"/>
          <w:szCs w:val="28"/>
          <w:lang w:val="bg-BG"/>
        </w:rPr>
      </w:pPr>
      <w:bookmarkStart w:id="0" w:name="_GoBack"/>
      <w:bookmarkEnd w:id="0"/>
      <w:r w:rsidRPr="003B4D6E">
        <w:rPr>
          <w:rFonts w:ascii="Times New Roman" w:hAnsi="Times New Roman"/>
          <w:b/>
          <w:sz w:val="28"/>
          <w:szCs w:val="28"/>
          <w:lang w:val="bg-BG"/>
        </w:rPr>
        <w:t>Информация относно прехвърлян</w:t>
      </w:r>
      <w:r w:rsidR="00B1193E" w:rsidRPr="00B1193E">
        <w:rPr>
          <w:rFonts w:ascii="Times New Roman" w:hAnsi="Times New Roman"/>
          <w:b/>
          <w:sz w:val="28"/>
          <w:szCs w:val="28"/>
          <w:lang w:val="bg-BG"/>
        </w:rPr>
        <w:t>e</w:t>
      </w:r>
      <w:r w:rsidR="00B1193E">
        <w:rPr>
          <w:rFonts w:ascii="Times New Roman" w:hAnsi="Times New Roman"/>
          <w:b/>
          <w:sz w:val="28"/>
          <w:szCs w:val="28"/>
          <w:lang w:val="bg-BG"/>
        </w:rPr>
        <w:t xml:space="preserve"> на средства</w:t>
      </w:r>
      <w:r w:rsidRPr="003B4D6E">
        <w:rPr>
          <w:rFonts w:ascii="Times New Roman" w:hAnsi="Times New Roman"/>
          <w:b/>
          <w:sz w:val="28"/>
          <w:szCs w:val="28"/>
          <w:lang w:val="bg-BG"/>
        </w:rPr>
        <w:t xml:space="preserve"> извън процедурата за </w:t>
      </w:r>
      <w:r w:rsidR="00B1193E">
        <w:rPr>
          <w:rFonts w:ascii="Times New Roman" w:hAnsi="Times New Roman"/>
          <w:b/>
          <w:sz w:val="28"/>
          <w:szCs w:val="28"/>
          <w:lang w:val="bg-BG"/>
        </w:rPr>
        <w:t>разпределение</w:t>
      </w:r>
      <w:r w:rsidRPr="003B4D6E">
        <w:rPr>
          <w:rFonts w:ascii="Times New Roman" w:hAnsi="Times New Roman"/>
          <w:b/>
          <w:sz w:val="28"/>
          <w:szCs w:val="28"/>
          <w:lang w:val="bg-BG"/>
        </w:rPr>
        <w:t xml:space="preserve"> на Резерва</w:t>
      </w:r>
      <w:r w:rsidR="00B1193E" w:rsidRPr="00B1193E">
        <w:rPr>
          <w:rFonts w:ascii="Times New Roman" w:hAnsi="Times New Roman"/>
          <w:b/>
          <w:sz w:val="28"/>
          <w:szCs w:val="28"/>
          <w:lang w:val="bg-BG"/>
        </w:rPr>
        <w:t xml:space="preserve"> на ПРСР 2014-2020</w:t>
      </w:r>
      <w:r w:rsidR="00A2686C">
        <w:rPr>
          <w:rFonts w:ascii="Times New Roman" w:hAnsi="Times New Roman"/>
          <w:b/>
          <w:sz w:val="28"/>
          <w:szCs w:val="28"/>
          <w:lang w:val="bg-BG"/>
        </w:rPr>
        <w:t xml:space="preserve"> г.</w:t>
      </w:r>
    </w:p>
    <w:p w:rsidR="001D3CE9" w:rsidRPr="003F53E0" w:rsidRDefault="007504E8" w:rsidP="00891A0B">
      <w:pPr>
        <w:spacing w:after="240" w:line="276" w:lineRule="auto"/>
        <w:jc w:val="both"/>
        <w:rPr>
          <w:rFonts w:ascii="Times New Roman" w:hAnsi="Times New Roman"/>
          <w:b/>
          <w:sz w:val="24"/>
          <w:szCs w:val="24"/>
          <w:lang w:val="bg-BG"/>
        </w:rPr>
      </w:pPr>
      <w:r>
        <w:rPr>
          <w:rFonts w:ascii="Times New Roman" w:hAnsi="Times New Roman"/>
          <w:b/>
          <w:sz w:val="24"/>
          <w:szCs w:val="24"/>
          <w:lang w:val="bg-BG"/>
        </w:rPr>
        <w:t xml:space="preserve">1. </w:t>
      </w:r>
      <w:r w:rsidR="001D3CE9" w:rsidRPr="003F53E0">
        <w:rPr>
          <w:rFonts w:ascii="Times New Roman" w:hAnsi="Times New Roman"/>
          <w:b/>
          <w:sz w:val="24"/>
          <w:szCs w:val="24"/>
          <w:lang w:val="bg-BG"/>
        </w:rPr>
        <w:t xml:space="preserve">Предложение за прехвърляне на средства </w:t>
      </w:r>
      <w:r>
        <w:rPr>
          <w:rFonts w:ascii="Times New Roman" w:hAnsi="Times New Roman"/>
          <w:b/>
          <w:sz w:val="24"/>
          <w:szCs w:val="24"/>
          <w:lang w:val="bg-BG"/>
        </w:rPr>
        <w:t xml:space="preserve">от мерките, които </w:t>
      </w:r>
      <w:r w:rsidR="00891A0B">
        <w:rPr>
          <w:rFonts w:ascii="Times New Roman" w:hAnsi="Times New Roman"/>
          <w:b/>
          <w:sz w:val="24"/>
          <w:szCs w:val="24"/>
          <w:lang w:val="bg-BG"/>
        </w:rPr>
        <w:t>съгласно</w:t>
      </w:r>
      <w:r>
        <w:rPr>
          <w:rFonts w:ascii="Times New Roman" w:hAnsi="Times New Roman"/>
          <w:b/>
          <w:sz w:val="24"/>
          <w:szCs w:val="24"/>
          <w:lang w:val="bg-BG"/>
        </w:rPr>
        <w:t xml:space="preserve"> извършен анализ</w:t>
      </w:r>
      <w:r w:rsidR="001D3CE9" w:rsidRPr="003F53E0">
        <w:rPr>
          <w:rFonts w:ascii="Times New Roman" w:hAnsi="Times New Roman"/>
          <w:b/>
          <w:sz w:val="24"/>
          <w:szCs w:val="24"/>
          <w:lang w:val="bg-BG"/>
        </w:rPr>
        <w:t xml:space="preserve"> се препоръчва да не стартират – към мерки, които се предвижда да стартират, или да </w:t>
      </w:r>
      <w:r w:rsidR="00891A0B">
        <w:rPr>
          <w:rFonts w:ascii="Times New Roman" w:hAnsi="Times New Roman"/>
          <w:b/>
          <w:sz w:val="24"/>
          <w:szCs w:val="24"/>
          <w:lang w:val="bg-BG"/>
        </w:rPr>
        <w:t>бъдат включени в ПРСР 2014-2020</w:t>
      </w:r>
      <w:r w:rsidR="00C07DE5">
        <w:rPr>
          <w:rFonts w:ascii="Times New Roman" w:hAnsi="Times New Roman"/>
          <w:b/>
          <w:sz w:val="24"/>
          <w:szCs w:val="24"/>
          <w:lang w:val="bg-BG"/>
        </w:rPr>
        <w:t xml:space="preserve"> г.</w:t>
      </w:r>
    </w:p>
    <w:p w:rsidR="001D3CE9" w:rsidRPr="00C07DE5" w:rsidRDefault="001D3CE9" w:rsidP="0008439C">
      <w:pPr>
        <w:spacing w:after="240" w:line="276" w:lineRule="auto"/>
        <w:jc w:val="both"/>
        <w:rPr>
          <w:rFonts w:ascii="Times New Roman" w:hAnsi="Times New Roman"/>
          <w:lang w:val="bg-BG"/>
        </w:rPr>
      </w:pPr>
      <w:r w:rsidRPr="00C07DE5">
        <w:rPr>
          <w:rFonts w:ascii="Times New Roman" w:hAnsi="Times New Roman"/>
          <w:lang w:val="bg-BG"/>
        </w:rPr>
        <w:t>Таблица</w:t>
      </w:r>
      <w:r w:rsidR="007504E8" w:rsidRPr="00C07DE5">
        <w:rPr>
          <w:rFonts w:ascii="Times New Roman" w:hAnsi="Times New Roman"/>
          <w:lang w:val="bg-BG"/>
        </w:rPr>
        <w:t xml:space="preserve"> </w:t>
      </w:r>
      <w:r w:rsidR="00B1193E" w:rsidRPr="00C07DE5">
        <w:rPr>
          <w:rFonts w:ascii="Times New Roman" w:hAnsi="Times New Roman"/>
          <w:lang w:val="bg-BG"/>
        </w:rPr>
        <w:t>1</w:t>
      </w:r>
      <w:r w:rsidRPr="00C07DE5">
        <w:rPr>
          <w:rFonts w:ascii="Times New Roman" w:hAnsi="Times New Roman"/>
          <w:lang w:val="bg-BG"/>
        </w:rPr>
        <w:t>: Нестартирали мерки</w:t>
      </w:r>
      <w:r w:rsidR="00767D13" w:rsidRPr="00C07DE5">
        <w:rPr>
          <w:rFonts w:ascii="Times New Roman" w:hAnsi="Times New Roman"/>
          <w:lang w:val="bg-BG"/>
        </w:rPr>
        <w:t xml:space="preserve"> към м. ноември</w:t>
      </w:r>
      <w:r w:rsidRPr="00C07DE5">
        <w:rPr>
          <w:rFonts w:ascii="Times New Roman" w:hAnsi="Times New Roman"/>
          <w:lang w:val="bg-BG"/>
        </w:rPr>
        <w:t>, средствата от които могат да бъдат прехвърлени към други мерки:</w:t>
      </w:r>
    </w:p>
    <w:tbl>
      <w:tblPr>
        <w:tblW w:w="9219"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50"/>
        <w:gridCol w:w="1276"/>
        <w:gridCol w:w="1276"/>
        <w:gridCol w:w="1417"/>
      </w:tblGrid>
      <w:tr w:rsidR="00767D13" w:rsidRPr="0008439C" w:rsidTr="00DC42BD">
        <w:trPr>
          <w:trHeight w:val="1410"/>
        </w:trPr>
        <w:tc>
          <w:tcPr>
            <w:tcW w:w="5250" w:type="dxa"/>
            <w:shd w:val="clear" w:color="000000" w:fill="EBF1DE"/>
            <w:vAlign w:val="center"/>
            <w:hideMark/>
          </w:tcPr>
          <w:p w:rsidR="00767D13" w:rsidRPr="0008439C" w:rsidRDefault="00767D13" w:rsidP="0008439C">
            <w:pPr>
              <w:overflowPunct/>
              <w:autoSpaceDE/>
              <w:autoSpaceDN/>
              <w:adjustRightInd/>
              <w:spacing w:after="240" w:line="276" w:lineRule="auto"/>
              <w:jc w:val="center"/>
              <w:textAlignment w:val="auto"/>
              <w:rPr>
                <w:rFonts w:ascii="Times New Roman" w:hAnsi="Times New Roman"/>
                <w:b/>
                <w:bCs/>
                <w:lang w:val="bg-BG" w:eastAsia="bg-BG"/>
              </w:rPr>
            </w:pPr>
            <w:r w:rsidRPr="0008439C">
              <w:rPr>
                <w:rFonts w:ascii="Times New Roman" w:hAnsi="Times New Roman"/>
                <w:b/>
                <w:bCs/>
                <w:lang w:val="bg-BG" w:eastAsia="bg-BG"/>
              </w:rPr>
              <w:t>Нестартирали подмерки - сумите са в евро</w:t>
            </w:r>
          </w:p>
        </w:tc>
        <w:tc>
          <w:tcPr>
            <w:tcW w:w="1276" w:type="dxa"/>
            <w:shd w:val="clear" w:color="000000" w:fill="EBF1DE"/>
            <w:vAlign w:val="center"/>
            <w:hideMark/>
          </w:tcPr>
          <w:p w:rsidR="00767D13" w:rsidRPr="0008439C" w:rsidRDefault="00F301FE" w:rsidP="0008439C">
            <w:pPr>
              <w:overflowPunct/>
              <w:autoSpaceDE/>
              <w:autoSpaceDN/>
              <w:adjustRightInd/>
              <w:spacing w:after="240" w:line="276" w:lineRule="auto"/>
              <w:jc w:val="center"/>
              <w:textAlignment w:val="auto"/>
              <w:rPr>
                <w:rFonts w:ascii="Times New Roman" w:hAnsi="Times New Roman"/>
                <w:b/>
                <w:bCs/>
                <w:lang w:val="bg-BG" w:eastAsia="bg-BG"/>
              </w:rPr>
            </w:pPr>
            <w:r w:rsidRPr="0008439C">
              <w:rPr>
                <w:rFonts w:ascii="Times New Roman" w:hAnsi="Times New Roman"/>
                <w:b/>
                <w:bCs/>
                <w:lang w:val="bg-BG" w:eastAsia="bg-BG"/>
              </w:rPr>
              <w:t>И</w:t>
            </w:r>
            <w:r w:rsidR="00767D13" w:rsidRPr="0008439C">
              <w:rPr>
                <w:rFonts w:ascii="Times New Roman" w:hAnsi="Times New Roman"/>
                <w:b/>
                <w:bCs/>
                <w:lang w:val="bg-BG" w:eastAsia="bg-BG"/>
              </w:rPr>
              <w:t>нтензитет ЕЗФРСР %</w:t>
            </w:r>
          </w:p>
        </w:tc>
        <w:tc>
          <w:tcPr>
            <w:tcW w:w="1276" w:type="dxa"/>
            <w:shd w:val="clear" w:color="000000" w:fill="EBF1DE"/>
            <w:vAlign w:val="center"/>
            <w:hideMark/>
          </w:tcPr>
          <w:p w:rsidR="00767D13" w:rsidRPr="0008439C" w:rsidRDefault="00767D13" w:rsidP="0008439C">
            <w:pPr>
              <w:overflowPunct/>
              <w:autoSpaceDE/>
              <w:autoSpaceDN/>
              <w:adjustRightInd/>
              <w:spacing w:after="240" w:line="276" w:lineRule="auto"/>
              <w:jc w:val="center"/>
              <w:textAlignment w:val="auto"/>
              <w:rPr>
                <w:rFonts w:ascii="Times New Roman" w:hAnsi="Times New Roman"/>
                <w:b/>
                <w:bCs/>
                <w:lang w:val="bg-BG" w:eastAsia="bg-BG"/>
              </w:rPr>
            </w:pPr>
            <w:r w:rsidRPr="0008439C">
              <w:rPr>
                <w:rFonts w:ascii="Times New Roman" w:hAnsi="Times New Roman"/>
                <w:b/>
                <w:bCs/>
                <w:lang w:val="bg-BG" w:eastAsia="bg-BG"/>
              </w:rPr>
              <w:t>Бюджет на мярката, ЕЗФРСР</w:t>
            </w:r>
          </w:p>
        </w:tc>
        <w:tc>
          <w:tcPr>
            <w:tcW w:w="1417" w:type="dxa"/>
            <w:shd w:val="clear" w:color="000000" w:fill="EBF1DE"/>
            <w:vAlign w:val="center"/>
            <w:hideMark/>
          </w:tcPr>
          <w:p w:rsidR="00767D13" w:rsidRPr="0008439C" w:rsidRDefault="00767D13" w:rsidP="0008439C">
            <w:pPr>
              <w:overflowPunct/>
              <w:autoSpaceDE/>
              <w:autoSpaceDN/>
              <w:adjustRightInd/>
              <w:spacing w:after="240" w:line="276" w:lineRule="auto"/>
              <w:jc w:val="center"/>
              <w:textAlignment w:val="auto"/>
              <w:rPr>
                <w:rFonts w:ascii="Times New Roman" w:hAnsi="Times New Roman"/>
                <w:b/>
                <w:bCs/>
                <w:lang w:val="bg-BG" w:eastAsia="bg-BG"/>
              </w:rPr>
            </w:pPr>
            <w:r w:rsidRPr="0008439C">
              <w:rPr>
                <w:rFonts w:ascii="Times New Roman" w:hAnsi="Times New Roman"/>
                <w:b/>
                <w:bCs/>
                <w:lang w:val="bg-BG" w:eastAsia="bg-BG"/>
              </w:rPr>
              <w:t>Бюджет на мярката, публични</w:t>
            </w:r>
          </w:p>
        </w:tc>
      </w:tr>
      <w:tr w:rsidR="00767D13" w:rsidRPr="0008439C" w:rsidTr="00DC42BD">
        <w:trPr>
          <w:trHeight w:val="454"/>
        </w:trPr>
        <w:tc>
          <w:tcPr>
            <w:tcW w:w="5250" w:type="dxa"/>
            <w:shd w:val="clear" w:color="auto" w:fill="auto"/>
            <w:vAlign w:val="center"/>
            <w:hideMark/>
          </w:tcPr>
          <w:p w:rsidR="00767D13" w:rsidRPr="0008439C" w:rsidRDefault="00767D13" w:rsidP="0008439C">
            <w:pPr>
              <w:overflowPunct/>
              <w:autoSpaceDE/>
              <w:autoSpaceDN/>
              <w:adjustRightInd/>
              <w:spacing w:after="240" w:line="276" w:lineRule="auto"/>
              <w:jc w:val="both"/>
              <w:textAlignment w:val="auto"/>
              <w:rPr>
                <w:rFonts w:ascii="Times New Roman" w:hAnsi="Times New Roman"/>
                <w:b/>
                <w:bCs/>
                <w:lang w:val="bg-BG" w:eastAsia="bg-BG"/>
              </w:rPr>
            </w:pPr>
            <w:r w:rsidRPr="0008439C">
              <w:rPr>
                <w:rFonts w:ascii="Times New Roman" w:hAnsi="Times New Roman"/>
                <w:b/>
                <w:bCs/>
                <w:lang w:val="bg-BG" w:eastAsia="bg-BG"/>
              </w:rPr>
              <w:t>Подмярка 1.3 Краткосрочен обмен на опит и посещения в земеделски и горски стопанства</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90%</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2 155 136</w:t>
            </w:r>
          </w:p>
        </w:tc>
        <w:tc>
          <w:tcPr>
            <w:tcW w:w="1417"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2 394 596</w:t>
            </w:r>
          </w:p>
        </w:tc>
      </w:tr>
      <w:tr w:rsidR="00767D13" w:rsidRPr="0008439C" w:rsidTr="00DC42BD">
        <w:trPr>
          <w:trHeight w:val="220"/>
        </w:trPr>
        <w:tc>
          <w:tcPr>
            <w:tcW w:w="5250" w:type="dxa"/>
            <w:shd w:val="clear" w:color="auto" w:fill="auto"/>
            <w:vAlign w:val="center"/>
            <w:hideMark/>
          </w:tcPr>
          <w:p w:rsidR="00767D13" w:rsidRPr="0008439C" w:rsidRDefault="00767D13" w:rsidP="0008439C">
            <w:pPr>
              <w:overflowPunct/>
              <w:autoSpaceDE/>
              <w:autoSpaceDN/>
              <w:adjustRightInd/>
              <w:spacing w:after="240" w:line="276" w:lineRule="auto"/>
              <w:jc w:val="both"/>
              <w:textAlignment w:val="auto"/>
              <w:rPr>
                <w:rFonts w:ascii="Times New Roman" w:hAnsi="Times New Roman"/>
                <w:b/>
                <w:bCs/>
                <w:lang w:val="bg-BG" w:eastAsia="bg-BG"/>
              </w:rPr>
            </w:pPr>
            <w:r w:rsidRPr="0008439C">
              <w:rPr>
                <w:rFonts w:ascii="Times New Roman" w:hAnsi="Times New Roman"/>
                <w:b/>
                <w:bCs/>
                <w:lang w:val="bg-BG" w:eastAsia="bg-BG"/>
              </w:rPr>
              <w:t>Подмярка 2.3 Подкрепа за обучение на консултанти</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85%</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850 000</w:t>
            </w:r>
          </w:p>
        </w:tc>
        <w:tc>
          <w:tcPr>
            <w:tcW w:w="1417"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 xml:space="preserve">1 000 </w:t>
            </w:r>
            <w:proofErr w:type="spellStart"/>
            <w:r w:rsidRPr="0008439C">
              <w:rPr>
                <w:rFonts w:ascii="Times New Roman" w:hAnsi="Times New Roman"/>
                <w:lang w:val="bg-BG" w:eastAsia="bg-BG"/>
              </w:rPr>
              <w:t>000</w:t>
            </w:r>
            <w:proofErr w:type="spellEnd"/>
          </w:p>
        </w:tc>
      </w:tr>
      <w:tr w:rsidR="00767D13" w:rsidRPr="0008439C" w:rsidTr="00DC42BD">
        <w:trPr>
          <w:trHeight w:val="493"/>
        </w:trPr>
        <w:tc>
          <w:tcPr>
            <w:tcW w:w="5250" w:type="dxa"/>
            <w:shd w:val="clear" w:color="auto" w:fill="auto"/>
            <w:vAlign w:val="center"/>
            <w:hideMark/>
          </w:tcPr>
          <w:p w:rsidR="00767D13" w:rsidRPr="0008439C" w:rsidRDefault="00767D13" w:rsidP="0008439C">
            <w:pPr>
              <w:overflowPunct/>
              <w:autoSpaceDE/>
              <w:autoSpaceDN/>
              <w:adjustRightInd/>
              <w:spacing w:after="240" w:line="276" w:lineRule="auto"/>
              <w:jc w:val="both"/>
              <w:textAlignment w:val="auto"/>
              <w:rPr>
                <w:rFonts w:ascii="Times New Roman" w:hAnsi="Times New Roman"/>
                <w:b/>
                <w:bCs/>
                <w:lang w:val="bg-BG" w:eastAsia="bg-BG"/>
              </w:rPr>
            </w:pPr>
            <w:r w:rsidRPr="0008439C">
              <w:rPr>
                <w:rFonts w:ascii="Times New Roman" w:hAnsi="Times New Roman"/>
                <w:b/>
                <w:bCs/>
                <w:lang w:val="bg-BG" w:eastAsia="bg-BG"/>
              </w:rPr>
              <w:t>Подмярка 4.4 Непроизводствени инвестиции</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75%</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6 200 000</w:t>
            </w:r>
          </w:p>
        </w:tc>
        <w:tc>
          <w:tcPr>
            <w:tcW w:w="1417"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8 266 667</w:t>
            </w:r>
          </w:p>
        </w:tc>
      </w:tr>
      <w:tr w:rsidR="00767D13" w:rsidRPr="0008439C" w:rsidTr="00DC42BD">
        <w:trPr>
          <w:trHeight w:val="795"/>
        </w:trPr>
        <w:tc>
          <w:tcPr>
            <w:tcW w:w="5250" w:type="dxa"/>
            <w:shd w:val="clear" w:color="auto" w:fill="auto"/>
            <w:vAlign w:val="center"/>
            <w:hideMark/>
          </w:tcPr>
          <w:p w:rsidR="00767D13" w:rsidRPr="0008439C" w:rsidRDefault="00767D13" w:rsidP="0008439C">
            <w:pPr>
              <w:overflowPunct/>
              <w:autoSpaceDE/>
              <w:autoSpaceDN/>
              <w:adjustRightInd/>
              <w:spacing w:after="240" w:line="276" w:lineRule="auto"/>
              <w:jc w:val="both"/>
              <w:textAlignment w:val="auto"/>
              <w:rPr>
                <w:rFonts w:ascii="Times New Roman" w:hAnsi="Times New Roman"/>
                <w:b/>
                <w:bCs/>
                <w:lang w:val="bg-BG" w:eastAsia="bg-BG"/>
              </w:rPr>
            </w:pPr>
            <w:proofErr w:type="spellStart"/>
            <w:r w:rsidRPr="0008439C">
              <w:rPr>
                <w:rFonts w:ascii="Times New Roman" w:hAnsi="Times New Roman"/>
                <w:b/>
                <w:bCs/>
                <w:lang w:val="bg-BG" w:eastAsia="bg-BG"/>
              </w:rPr>
              <w:t>Подмярка</w:t>
            </w:r>
            <w:proofErr w:type="spellEnd"/>
            <w:r w:rsidRPr="0008439C">
              <w:rPr>
                <w:rFonts w:ascii="Times New Roman" w:hAnsi="Times New Roman"/>
                <w:b/>
                <w:bCs/>
                <w:lang w:val="bg-BG" w:eastAsia="bg-BG"/>
              </w:rPr>
              <w:t xml:space="preserve"> 4.</w:t>
            </w:r>
            <w:proofErr w:type="spellStart"/>
            <w:r w:rsidRPr="0008439C">
              <w:rPr>
                <w:rFonts w:ascii="Times New Roman" w:hAnsi="Times New Roman"/>
                <w:b/>
                <w:bCs/>
                <w:lang w:val="bg-BG" w:eastAsia="bg-BG"/>
              </w:rPr>
              <w:t>4</w:t>
            </w:r>
            <w:proofErr w:type="spellEnd"/>
            <w:r w:rsidRPr="0008439C">
              <w:rPr>
                <w:rFonts w:ascii="Times New Roman" w:hAnsi="Times New Roman"/>
                <w:b/>
                <w:bCs/>
                <w:lang w:val="bg-BG" w:eastAsia="bg-BG"/>
              </w:rPr>
              <w:t>.2 Непроизводствени инвестиции в малки стопанства(ТПП)</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85%</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954 902</w:t>
            </w:r>
          </w:p>
        </w:tc>
        <w:tc>
          <w:tcPr>
            <w:tcW w:w="1417"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1 123 414</w:t>
            </w:r>
          </w:p>
        </w:tc>
      </w:tr>
      <w:tr w:rsidR="00767D13" w:rsidRPr="0008439C" w:rsidTr="00DC42BD">
        <w:trPr>
          <w:trHeight w:val="299"/>
        </w:trPr>
        <w:tc>
          <w:tcPr>
            <w:tcW w:w="5250" w:type="dxa"/>
            <w:shd w:val="clear" w:color="auto" w:fill="auto"/>
            <w:vAlign w:val="center"/>
            <w:hideMark/>
          </w:tcPr>
          <w:p w:rsidR="00767D13" w:rsidRPr="0008439C" w:rsidRDefault="00767D13" w:rsidP="0008439C">
            <w:pPr>
              <w:overflowPunct/>
              <w:autoSpaceDE/>
              <w:autoSpaceDN/>
              <w:adjustRightInd/>
              <w:spacing w:after="240" w:line="276" w:lineRule="auto"/>
              <w:jc w:val="both"/>
              <w:textAlignment w:val="auto"/>
              <w:rPr>
                <w:rFonts w:ascii="Times New Roman" w:hAnsi="Times New Roman"/>
                <w:b/>
                <w:bCs/>
                <w:lang w:val="bg-BG" w:eastAsia="bg-BG"/>
              </w:rPr>
            </w:pPr>
            <w:r w:rsidRPr="0008439C">
              <w:rPr>
                <w:rFonts w:ascii="Times New Roman" w:hAnsi="Times New Roman"/>
                <w:b/>
                <w:bCs/>
                <w:lang w:val="bg-BG" w:eastAsia="bg-BG"/>
              </w:rPr>
              <w:t>Подмярка 7.5 Инвестиции за публично ползване в инфраструктура за отдих, туристическа инфраструктура</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85%</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8 500 000</w:t>
            </w:r>
          </w:p>
        </w:tc>
        <w:tc>
          <w:tcPr>
            <w:tcW w:w="1417"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 xml:space="preserve">10 000 </w:t>
            </w:r>
            <w:proofErr w:type="spellStart"/>
            <w:r w:rsidRPr="0008439C">
              <w:rPr>
                <w:rFonts w:ascii="Times New Roman" w:hAnsi="Times New Roman"/>
                <w:lang w:val="bg-BG" w:eastAsia="bg-BG"/>
              </w:rPr>
              <w:t>000</w:t>
            </w:r>
            <w:proofErr w:type="spellEnd"/>
          </w:p>
        </w:tc>
      </w:tr>
      <w:tr w:rsidR="00767D13" w:rsidRPr="0008439C" w:rsidTr="00DC42BD">
        <w:trPr>
          <w:trHeight w:val="840"/>
        </w:trPr>
        <w:tc>
          <w:tcPr>
            <w:tcW w:w="5250" w:type="dxa"/>
            <w:shd w:val="clear" w:color="auto" w:fill="auto"/>
            <w:vAlign w:val="center"/>
            <w:hideMark/>
          </w:tcPr>
          <w:p w:rsidR="00767D13" w:rsidRPr="0008439C" w:rsidRDefault="00767D13" w:rsidP="0008439C">
            <w:pPr>
              <w:overflowPunct/>
              <w:autoSpaceDE/>
              <w:autoSpaceDN/>
              <w:adjustRightInd/>
              <w:spacing w:after="240" w:line="276" w:lineRule="auto"/>
              <w:jc w:val="both"/>
              <w:textAlignment w:val="auto"/>
              <w:rPr>
                <w:rFonts w:ascii="Times New Roman" w:hAnsi="Times New Roman"/>
                <w:b/>
                <w:bCs/>
                <w:lang w:val="bg-BG" w:eastAsia="bg-BG"/>
              </w:rPr>
            </w:pPr>
            <w:r w:rsidRPr="0008439C">
              <w:rPr>
                <w:rFonts w:ascii="Times New Roman" w:hAnsi="Times New Roman"/>
                <w:b/>
                <w:bCs/>
                <w:lang w:val="bg-BG" w:eastAsia="bg-BG"/>
              </w:rPr>
              <w:t>Подмярка 8.5 Инвестиции, подобряващи устойчивостта и екологичната стойност на горските екосистеми</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85%</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9 562 500</w:t>
            </w:r>
          </w:p>
        </w:tc>
        <w:tc>
          <w:tcPr>
            <w:tcW w:w="1417"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11 250 000</w:t>
            </w:r>
          </w:p>
        </w:tc>
      </w:tr>
      <w:tr w:rsidR="00767D13" w:rsidRPr="0008439C" w:rsidTr="00DC42BD">
        <w:trPr>
          <w:trHeight w:val="521"/>
        </w:trPr>
        <w:tc>
          <w:tcPr>
            <w:tcW w:w="5250" w:type="dxa"/>
            <w:shd w:val="clear" w:color="auto" w:fill="auto"/>
            <w:vAlign w:val="center"/>
            <w:hideMark/>
          </w:tcPr>
          <w:p w:rsidR="00767D13" w:rsidRPr="0008439C" w:rsidRDefault="00767D13" w:rsidP="0008439C">
            <w:pPr>
              <w:overflowPunct/>
              <w:autoSpaceDE/>
              <w:autoSpaceDN/>
              <w:adjustRightInd/>
              <w:spacing w:after="240" w:line="276" w:lineRule="auto"/>
              <w:jc w:val="both"/>
              <w:textAlignment w:val="auto"/>
              <w:rPr>
                <w:rFonts w:ascii="Times New Roman" w:hAnsi="Times New Roman"/>
                <w:b/>
                <w:bCs/>
                <w:lang w:val="bg-BG" w:eastAsia="bg-BG"/>
              </w:rPr>
            </w:pPr>
            <w:r w:rsidRPr="0008439C">
              <w:rPr>
                <w:rFonts w:ascii="Times New Roman" w:hAnsi="Times New Roman"/>
                <w:b/>
                <w:bCs/>
                <w:lang w:val="bg-BG" w:eastAsia="bg-BG"/>
              </w:rPr>
              <w:t>Подмярка 15.1 Плащания за горски екологични ангажименти</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75%</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5 437 500</w:t>
            </w:r>
          </w:p>
        </w:tc>
        <w:tc>
          <w:tcPr>
            <w:tcW w:w="1417"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7 250 000</w:t>
            </w:r>
          </w:p>
        </w:tc>
      </w:tr>
      <w:tr w:rsidR="00767D13" w:rsidRPr="0008439C" w:rsidTr="00DC42BD">
        <w:trPr>
          <w:trHeight w:val="557"/>
        </w:trPr>
        <w:tc>
          <w:tcPr>
            <w:tcW w:w="5250" w:type="dxa"/>
            <w:shd w:val="clear" w:color="auto" w:fill="auto"/>
            <w:vAlign w:val="center"/>
            <w:hideMark/>
          </w:tcPr>
          <w:p w:rsidR="00767D13" w:rsidRPr="0008439C" w:rsidRDefault="00767D13" w:rsidP="0008439C">
            <w:pPr>
              <w:overflowPunct/>
              <w:autoSpaceDE/>
              <w:autoSpaceDN/>
              <w:adjustRightInd/>
              <w:spacing w:after="240" w:line="276" w:lineRule="auto"/>
              <w:jc w:val="both"/>
              <w:textAlignment w:val="auto"/>
              <w:rPr>
                <w:rFonts w:ascii="Times New Roman" w:hAnsi="Times New Roman"/>
                <w:b/>
                <w:bCs/>
                <w:lang w:val="bg-BG" w:eastAsia="bg-BG"/>
              </w:rPr>
            </w:pPr>
            <w:r w:rsidRPr="0008439C">
              <w:rPr>
                <w:rFonts w:ascii="Times New Roman" w:hAnsi="Times New Roman"/>
                <w:b/>
                <w:bCs/>
                <w:lang w:val="bg-BG" w:eastAsia="bg-BG"/>
              </w:rPr>
              <w:t>Подмярка 15.2 Подпомагане за запазване и поддръжка на горски генетични ресурси</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75%</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1 125 000</w:t>
            </w:r>
          </w:p>
        </w:tc>
        <w:tc>
          <w:tcPr>
            <w:tcW w:w="1417"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1 500 000</w:t>
            </w:r>
          </w:p>
        </w:tc>
      </w:tr>
      <w:tr w:rsidR="00767D13" w:rsidRPr="0008439C" w:rsidTr="00DC42BD">
        <w:trPr>
          <w:trHeight w:val="693"/>
        </w:trPr>
        <w:tc>
          <w:tcPr>
            <w:tcW w:w="5250" w:type="dxa"/>
            <w:shd w:val="clear" w:color="auto" w:fill="auto"/>
            <w:vAlign w:val="center"/>
            <w:hideMark/>
          </w:tcPr>
          <w:p w:rsidR="00767D13" w:rsidRPr="0008439C" w:rsidRDefault="00767D13" w:rsidP="0008439C">
            <w:pPr>
              <w:overflowPunct/>
              <w:autoSpaceDE/>
              <w:autoSpaceDN/>
              <w:adjustRightInd/>
              <w:spacing w:after="240" w:line="276" w:lineRule="auto"/>
              <w:jc w:val="both"/>
              <w:textAlignment w:val="auto"/>
              <w:rPr>
                <w:rFonts w:ascii="Times New Roman" w:hAnsi="Times New Roman"/>
                <w:b/>
                <w:bCs/>
                <w:lang w:val="bg-BG" w:eastAsia="bg-BG"/>
              </w:rPr>
            </w:pPr>
            <w:r w:rsidRPr="0008439C">
              <w:rPr>
                <w:rFonts w:ascii="Times New Roman" w:hAnsi="Times New Roman"/>
                <w:b/>
                <w:bCs/>
                <w:lang w:val="bg-BG" w:eastAsia="bg-BG"/>
              </w:rPr>
              <w:t>Подмярка 16.2 Подкрепа за пилотни проекти и за развитие на нови продукти, практики, процеси и технологии</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90%</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4 116 351</w:t>
            </w:r>
          </w:p>
        </w:tc>
        <w:tc>
          <w:tcPr>
            <w:tcW w:w="1417"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4 573 723</w:t>
            </w:r>
          </w:p>
        </w:tc>
      </w:tr>
      <w:tr w:rsidR="00767D13" w:rsidRPr="0008439C" w:rsidTr="00DC42BD">
        <w:trPr>
          <w:trHeight w:val="298"/>
        </w:trPr>
        <w:tc>
          <w:tcPr>
            <w:tcW w:w="5250" w:type="dxa"/>
            <w:shd w:val="clear" w:color="auto" w:fill="auto"/>
            <w:vAlign w:val="center"/>
            <w:hideMark/>
          </w:tcPr>
          <w:p w:rsidR="00767D13" w:rsidRPr="0008439C" w:rsidRDefault="00767D13" w:rsidP="0008439C">
            <w:pPr>
              <w:overflowPunct/>
              <w:autoSpaceDE/>
              <w:autoSpaceDN/>
              <w:adjustRightInd/>
              <w:spacing w:after="240" w:line="276" w:lineRule="auto"/>
              <w:jc w:val="both"/>
              <w:textAlignment w:val="auto"/>
              <w:rPr>
                <w:rFonts w:ascii="Times New Roman" w:hAnsi="Times New Roman"/>
                <w:b/>
                <w:bCs/>
                <w:lang w:val="bg-BG" w:eastAsia="bg-BG"/>
              </w:rPr>
            </w:pPr>
            <w:r w:rsidRPr="0008439C">
              <w:rPr>
                <w:rFonts w:ascii="Times New Roman" w:hAnsi="Times New Roman"/>
                <w:b/>
                <w:bCs/>
                <w:lang w:val="bg-BG" w:eastAsia="bg-BG"/>
              </w:rPr>
              <w:t>Мярка 17 Управление на риска</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85%</w:t>
            </w:r>
          </w:p>
        </w:tc>
        <w:tc>
          <w:tcPr>
            <w:tcW w:w="1276"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31 212 046</w:t>
            </w:r>
          </w:p>
        </w:tc>
        <w:tc>
          <w:tcPr>
            <w:tcW w:w="1417" w:type="dxa"/>
            <w:shd w:val="clear" w:color="auto" w:fill="auto"/>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lang w:val="bg-BG" w:eastAsia="bg-BG"/>
              </w:rPr>
            </w:pPr>
            <w:r w:rsidRPr="0008439C">
              <w:rPr>
                <w:rFonts w:ascii="Times New Roman" w:hAnsi="Times New Roman"/>
                <w:lang w:val="bg-BG" w:eastAsia="bg-BG"/>
              </w:rPr>
              <w:t>36 720 054</w:t>
            </w:r>
          </w:p>
        </w:tc>
      </w:tr>
      <w:tr w:rsidR="00767D13" w:rsidRPr="0008439C" w:rsidTr="00DC42BD">
        <w:trPr>
          <w:trHeight w:val="416"/>
        </w:trPr>
        <w:tc>
          <w:tcPr>
            <w:tcW w:w="5250" w:type="dxa"/>
            <w:shd w:val="clear" w:color="000000" w:fill="EBF1DE"/>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b/>
                <w:bCs/>
                <w:lang w:val="bg-BG" w:eastAsia="bg-BG"/>
              </w:rPr>
            </w:pPr>
            <w:r w:rsidRPr="0008439C">
              <w:rPr>
                <w:rFonts w:ascii="Times New Roman" w:hAnsi="Times New Roman"/>
                <w:b/>
                <w:bCs/>
                <w:lang w:val="bg-BG" w:eastAsia="bg-BG"/>
              </w:rPr>
              <w:t>ОБЩО НЕСТАРТИРАЛИ МЕРКИ</w:t>
            </w:r>
          </w:p>
        </w:tc>
        <w:tc>
          <w:tcPr>
            <w:tcW w:w="1276" w:type="dxa"/>
            <w:shd w:val="clear" w:color="000000" w:fill="EBF1DE"/>
            <w:noWrap/>
            <w:vAlign w:val="center"/>
            <w:hideMark/>
          </w:tcPr>
          <w:p w:rsidR="00767D13" w:rsidRPr="0008439C" w:rsidRDefault="00767D13" w:rsidP="00C8043F">
            <w:pPr>
              <w:overflowPunct/>
              <w:autoSpaceDE/>
              <w:autoSpaceDN/>
              <w:adjustRightInd/>
              <w:spacing w:after="240" w:line="276" w:lineRule="auto"/>
              <w:jc w:val="center"/>
              <w:textAlignment w:val="auto"/>
              <w:rPr>
                <w:rFonts w:ascii="Times New Roman" w:hAnsi="Times New Roman"/>
                <w:b/>
                <w:bCs/>
                <w:lang w:val="bg-BG" w:eastAsia="bg-BG"/>
              </w:rPr>
            </w:pPr>
            <w:r w:rsidRPr="0008439C">
              <w:rPr>
                <w:rFonts w:ascii="Times New Roman" w:hAnsi="Times New Roman"/>
                <w:b/>
                <w:bCs/>
                <w:lang w:val="bg-BG" w:eastAsia="bg-BG"/>
              </w:rPr>
              <w:t> </w:t>
            </w:r>
          </w:p>
        </w:tc>
        <w:tc>
          <w:tcPr>
            <w:tcW w:w="1276" w:type="dxa"/>
            <w:shd w:val="clear" w:color="000000" w:fill="EBF1DE"/>
            <w:noWrap/>
            <w:vAlign w:val="center"/>
            <w:hideMark/>
          </w:tcPr>
          <w:p w:rsidR="00767D13" w:rsidRPr="00070D6D" w:rsidRDefault="00070D6D" w:rsidP="00C8043F">
            <w:pPr>
              <w:overflowPunct/>
              <w:autoSpaceDE/>
              <w:autoSpaceDN/>
              <w:adjustRightInd/>
              <w:spacing w:after="240" w:line="276" w:lineRule="auto"/>
              <w:jc w:val="center"/>
              <w:textAlignment w:val="auto"/>
              <w:rPr>
                <w:rFonts w:ascii="Times New Roman" w:hAnsi="Times New Roman"/>
                <w:b/>
                <w:bCs/>
                <w:color w:val="FF0000"/>
                <w:lang w:eastAsia="bg-BG"/>
              </w:rPr>
            </w:pPr>
            <w:r w:rsidRPr="00070D6D">
              <w:rPr>
                <w:rFonts w:ascii="Times New Roman" w:hAnsi="Times New Roman"/>
                <w:b/>
                <w:bCs/>
                <w:color w:val="FF0000"/>
                <w:lang w:val="bg-BG" w:eastAsia="bg-BG"/>
              </w:rPr>
              <w:t>70 113</w:t>
            </w:r>
            <w:r>
              <w:rPr>
                <w:rFonts w:ascii="Times New Roman" w:hAnsi="Times New Roman"/>
                <w:b/>
                <w:bCs/>
                <w:color w:val="FF0000"/>
                <w:lang w:val="bg-BG" w:eastAsia="bg-BG"/>
              </w:rPr>
              <w:t> </w:t>
            </w:r>
            <w:r w:rsidRPr="00070D6D">
              <w:rPr>
                <w:rFonts w:ascii="Times New Roman" w:hAnsi="Times New Roman"/>
                <w:b/>
                <w:bCs/>
                <w:color w:val="FF0000"/>
                <w:lang w:val="bg-BG" w:eastAsia="bg-BG"/>
              </w:rPr>
              <w:t>435</w:t>
            </w:r>
            <w:r>
              <w:rPr>
                <w:rFonts w:ascii="Times New Roman" w:hAnsi="Times New Roman"/>
                <w:b/>
                <w:bCs/>
                <w:color w:val="FF0000"/>
                <w:lang w:eastAsia="bg-BG"/>
              </w:rPr>
              <w:t xml:space="preserve"> </w:t>
            </w:r>
          </w:p>
        </w:tc>
        <w:tc>
          <w:tcPr>
            <w:tcW w:w="1417" w:type="dxa"/>
            <w:shd w:val="clear" w:color="000000" w:fill="EBF1DE"/>
            <w:noWrap/>
            <w:vAlign w:val="center"/>
            <w:hideMark/>
          </w:tcPr>
          <w:p w:rsidR="00767D13" w:rsidRPr="0008439C" w:rsidRDefault="00070D6D" w:rsidP="00C8043F">
            <w:pPr>
              <w:overflowPunct/>
              <w:autoSpaceDE/>
              <w:autoSpaceDN/>
              <w:adjustRightInd/>
              <w:spacing w:after="240" w:line="276" w:lineRule="auto"/>
              <w:jc w:val="center"/>
              <w:textAlignment w:val="auto"/>
              <w:rPr>
                <w:rFonts w:ascii="Times New Roman" w:hAnsi="Times New Roman"/>
                <w:b/>
                <w:bCs/>
                <w:color w:val="FF0000"/>
                <w:lang w:val="bg-BG" w:eastAsia="bg-BG"/>
              </w:rPr>
            </w:pPr>
            <w:r w:rsidRPr="00070D6D">
              <w:rPr>
                <w:rFonts w:ascii="Times New Roman" w:hAnsi="Times New Roman"/>
                <w:b/>
                <w:bCs/>
                <w:lang w:val="bg-BG" w:eastAsia="bg-BG"/>
              </w:rPr>
              <w:t>84 078 454</w:t>
            </w:r>
          </w:p>
        </w:tc>
      </w:tr>
    </w:tbl>
    <w:p w:rsidR="00767D13" w:rsidRDefault="00767D13" w:rsidP="00C8043F">
      <w:pPr>
        <w:spacing w:after="240" w:line="276" w:lineRule="auto"/>
        <w:ind w:firstLine="720"/>
        <w:jc w:val="both"/>
        <w:rPr>
          <w:rFonts w:ascii="Times New Roman" w:hAnsi="Times New Roman"/>
          <w:lang w:val="bg-BG"/>
        </w:rPr>
      </w:pPr>
    </w:p>
    <w:p w:rsidR="00DB0551" w:rsidRPr="00DB0551" w:rsidRDefault="00DB0551" w:rsidP="00C8043F">
      <w:pPr>
        <w:spacing w:after="240" w:line="276" w:lineRule="auto"/>
        <w:ind w:firstLine="720"/>
        <w:jc w:val="both"/>
        <w:rPr>
          <w:rFonts w:ascii="Times New Roman" w:hAnsi="Times New Roman"/>
          <w:sz w:val="24"/>
          <w:szCs w:val="24"/>
          <w:lang w:val="bg-BG"/>
        </w:rPr>
      </w:pPr>
      <w:r w:rsidRPr="00DB0551">
        <w:rPr>
          <w:rFonts w:ascii="Times New Roman" w:hAnsi="Times New Roman"/>
          <w:sz w:val="24"/>
          <w:szCs w:val="24"/>
          <w:lang w:val="bg-BG"/>
        </w:rPr>
        <w:t>В ПРСР 2014-2020 е избран набор от 5</w:t>
      </w:r>
      <w:r>
        <w:rPr>
          <w:rFonts w:ascii="Times New Roman" w:hAnsi="Times New Roman"/>
          <w:sz w:val="24"/>
          <w:szCs w:val="24"/>
          <w:lang w:val="bg-BG"/>
        </w:rPr>
        <w:t>6</w:t>
      </w:r>
      <w:r w:rsidR="00A40217">
        <w:rPr>
          <w:rFonts w:ascii="Times New Roman" w:hAnsi="Times New Roman"/>
          <w:sz w:val="24"/>
          <w:szCs w:val="24"/>
          <w:lang w:val="bg-BG"/>
        </w:rPr>
        <w:t xml:space="preserve"> </w:t>
      </w:r>
      <w:r w:rsidRPr="00DB0551">
        <w:rPr>
          <w:rFonts w:ascii="Times New Roman" w:hAnsi="Times New Roman"/>
          <w:sz w:val="24"/>
          <w:szCs w:val="24"/>
          <w:lang w:val="bg-BG"/>
        </w:rPr>
        <w:t xml:space="preserve">мерки и подмерки, чрез които да се постигат целите на програмата. Големият набор от мерки и подмерки изискват отваряне на множество приеми на проектни предложения. Всеки прием изисква отделна подготовка на условия за кандидатстване и изпълнение на проекти, провеждане на </w:t>
      </w:r>
      <w:r w:rsidRPr="00DB0551">
        <w:rPr>
          <w:rFonts w:ascii="Times New Roman" w:hAnsi="Times New Roman"/>
          <w:sz w:val="24"/>
          <w:szCs w:val="24"/>
          <w:lang w:val="bg-BG"/>
        </w:rPr>
        <w:lastRenderedPageBreak/>
        <w:t xml:space="preserve">публично обсъждане със заинтересованите страни, формиране на отделна оценителна комисия и отделна оценка на постъпилите проектни. Също така, формира се отделна комисия за  разглеждане на постъпилите жалби.  Поради тази причина, всеки прием на проекти предложения мултиплицира работата на УО и РА, като на практика широкия набор от избрани за прилагане мерки надхвърля значително възможностите на системите за управление и контрол на ПРСР 2014-2020 и наличния административен капацитет. Риск от забавяне в прилагането на всички избрани мерки е възможен, както по отношение на отваряне на голям брой приеми в УО, така и по отношение на обработка и оценка  на постъпилите проектни предложения в ДФЗ-РА от прекалено голям брой проведени приеми. </w:t>
      </w:r>
    </w:p>
    <w:p w:rsidR="00B1193E" w:rsidRDefault="00DB0551" w:rsidP="00C8043F">
      <w:pPr>
        <w:spacing w:after="240" w:line="276" w:lineRule="auto"/>
        <w:ind w:firstLine="720"/>
        <w:jc w:val="both"/>
        <w:rPr>
          <w:rFonts w:ascii="Times New Roman" w:hAnsi="Times New Roman"/>
          <w:sz w:val="24"/>
          <w:szCs w:val="24"/>
          <w:lang w:val="bg-BG"/>
        </w:rPr>
      </w:pPr>
      <w:r w:rsidRPr="00DB0551">
        <w:rPr>
          <w:rFonts w:ascii="Times New Roman" w:hAnsi="Times New Roman"/>
          <w:sz w:val="24"/>
          <w:szCs w:val="24"/>
          <w:lang w:val="bg-BG"/>
        </w:rPr>
        <w:t xml:space="preserve">В първоначалния период на стартиране на ПРСР 2014-2020 фокусът беше поставен върху структуроопределящи подмерки като 4.1, 4.2 и 7.2 с цел да се избегне рискът от автоматично отчисляване на средства. Отворените приеми по тези подмерки, освен че спомогнаха за избягване на </w:t>
      </w:r>
      <w:r w:rsidR="00891A0B">
        <w:rPr>
          <w:rFonts w:ascii="Times New Roman" w:hAnsi="Times New Roman"/>
          <w:sz w:val="24"/>
          <w:szCs w:val="24"/>
          <w:lang w:val="bg-BG"/>
        </w:rPr>
        <w:t xml:space="preserve">загуба </w:t>
      </w:r>
      <w:r w:rsidRPr="00DB0551">
        <w:rPr>
          <w:rFonts w:ascii="Times New Roman" w:hAnsi="Times New Roman"/>
          <w:sz w:val="24"/>
          <w:szCs w:val="24"/>
          <w:lang w:val="bg-BG"/>
        </w:rPr>
        <w:t xml:space="preserve">на средства, допринесоха и за постигане на напредък по част от междинните цели от рамката за изпълнение. Голяма част от оставащите подмерки са нови, неприлагани досега. </w:t>
      </w:r>
    </w:p>
    <w:p w:rsidR="00A074C6" w:rsidRPr="00070D6D" w:rsidRDefault="00DB0551" w:rsidP="00070D6D">
      <w:pPr>
        <w:spacing w:after="240" w:line="276" w:lineRule="auto"/>
        <w:ind w:firstLine="720"/>
        <w:jc w:val="both"/>
        <w:rPr>
          <w:rFonts w:ascii="Times New Roman" w:hAnsi="Times New Roman"/>
          <w:sz w:val="24"/>
          <w:szCs w:val="24"/>
        </w:rPr>
      </w:pPr>
      <w:r w:rsidRPr="00DB0551">
        <w:rPr>
          <w:rFonts w:ascii="Times New Roman" w:hAnsi="Times New Roman"/>
          <w:sz w:val="24"/>
          <w:szCs w:val="24"/>
          <w:lang w:val="bg-BG"/>
        </w:rPr>
        <w:t>Основна трудност при разработването на новите мерки се оказва оценката на специфични рискове от злоупотреби и създаване на изкуствено създадени условия, които да гарантират контролируемост и верификация на изплатените разходи по тези мерки. Поради тази причина,  разработването на нови контролни процедури, които да покрият всички специфични за новата мярка рискове е трудоемък процес, която отнема значителен период от време. Всичко това води до риск от забавяне в прилагането на ПРСР, което от своя страна е свързано с поемането на необоснован риск от загуба на средства в следващите години</w:t>
      </w:r>
      <w:r w:rsidR="00A40217">
        <w:rPr>
          <w:rFonts w:ascii="Times New Roman" w:hAnsi="Times New Roman"/>
          <w:sz w:val="24"/>
          <w:szCs w:val="24"/>
          <w:lang w:val="bg-BG"/>
        </w:rPr>
        <w:t>.</w:t>
      </w:r>
      <w:r w:rsidRPr="00DB0551">
        <w:rPr>
          <w:rFonts w:ascii="Times New Roman" w:hAnsi="Times New Roman"/>
          <w:sz w:val="24"/>
          <w:szCs w:val="24"/>
          <w:lang w:val="bg-BG"/>
        </w:rPr>
        <w:t xml:space="preserve">  В тази връзка УО на ПРСР предлага да се пренасочи финансов ресурс от нестартиралите мерки и подмерки. Прехвърлянето на тези финансови средства ще спомогне за ускоряване на  процеса на прилагане на програмата</w:t>
      </w:r>
      <w:r>
        <w:rPr>
          <w:rFonts w:ascii="Times New Roman" w:hAnsi="Times New Roman"/>
          <w:sz w:val="24"/>
          <w:szCs w:val="24"/>
          <w:lang w:val="bg-BG"/>
        </w:rPr>
        <w:t>.</w:t>
      </w:r>
    </w:p>
    <w:p w:rsidR="00446C92" w:rsidRPr="00DB0551" w:rsidRDefault="00446C92" w:rsidP="00891A0B">
      <w:pPr>
        <w:spacing w:after="240" w:line="276" w:lineRule="auto"/>
        <w:jc w:val="both"/>
        <w:rPr>
          <w:rFonts w:ascii="Times New Roman" w:hAnsi="Times New Roman"/>
          <w:b/>
          <w:sz w:val="24"/>
          <w:szCs w:val="24"/>
          <w:lang w:val="bg-BG"/>
        </w:rPr>
      </w:pPr>
      <w:r w:rsidRPr="00DB0551">
        <w:rPr>
          <w:rFonts w:ascii="Times New Roman" w:hAnsi="Times New Roman"/>
          <w:b/>
          <w:sz w:val="24"/>
          <w:szCs w:val="24"/>
          <w:lang w:val="bg-BG"/>
        </w:rPr>
        <w:t>Средствата се предвижда да бъдат прехвърлени както следва:</w:t>
      </w:r>
    </w:p>
    <w:p w:rsidR="001D3CE9" w:rsidRPr="00C07DE5" w:rsidRDefault="001D3CE9" w:rsidP="00C8043F">
      <w:pPr>
        <w:spacing w:after="240" w:line="276" w:lineRule="auto"/>
        <w:jc w:val="both"/>
        <w:rPr>
          <w:rFonts w:ascii="Times New Roman" w:hAnsi="Times New Roman"/>
          <w:lang w:val="bg-BG"/>
        </w:rPr>
      </w:pPr>
      <w:r w:rsidRPr="00C07DE5">
        <w:rPr>
          <w:rFonts w:ascii="Times New Roman" w:hAnsi="Times New Roman"/>
          <w:lang w:val="bg-BG"/>
        </w:rPr>
        <w:t>Таблица</w:t>
      </w:r>
      <w:r w:rsidR="00767D13" w:rsidRPr="00C07DE5">
        <w:rPr>
          <w:rFonts w:ascii="Times New Roman" w:hAnsi="Times New Roman"/>
          <w:lang w:val="bg-BG"/>
        </w:rPr>
        <w:t xml:space="preserve"> </w:t>
      </w:r>
      <w:r w:rsidR="00B1193E" w:rsidRPr="00C07DE5">
        <w:rPr>
          <w:rFonts w:ascii="Times New Roman" w:hAnsi="Times New Roman"/>
          <w:lang w:val="bg-BG"/>
        </w:rPr>
        <w:t>2</w:t>
      </w:r>
      <w:r w:rsidRPr="00C07DE5">
        <w:rPr>
          <w:rFonts w:ascii="Times New Roman" w:hAnsi="Times New Roman"/>
          <w:lang w:val="bg-BG"/>
        </w:rPr>
        <w:t>: Вариант за прехвърляне на средства от нестартирали мерки към стартирали такива (или с предстоящо стартиране) в рамките на Шесто изменение на ПРСР 2014-2020, сумите са в евро: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98"/>
        <w:gridCol w:w="740"/>
        <w:gridCol w:w="1194"/>
        <w:gridCol w:w="2056"/>
        <w:gridCol w:w="1362"/>
        <w:gridCol w:w="1362"/>
      </w:tblGrid>
      <w:tr w:rsidR="00CE64BE" w:rsidRPr="00CE64BE" w:rsidTr="00CE64BE">
        <w:trPr>
          <w:trHeight w:val="543"/>
        </w:trPr>
        <w:tc>
          <w:tcPr>
            <w:tcW w:w="1447" w:type="pct"/>
            <w:shd w:val="clear" w:color="000000" w:fill="EBF1DE"/>
            <w:vAlign w:val="center"/>
            <w:hideMark/>
          </w:tcPr>
          <w:p w:rsidR="00CE64BE" w:rsidRPr="00CE64BE" w:rsidRDefault="00CE64BE" w:rsidP="00CE64BE">
            <w:pPr>
              <w:overflowPunct/>
              <w:autoSpaceDE/>
              <w:autoSpaceDN/>
              <w:adjustRightInd/>
              <w:textAlignment w:val="auto"/>
              <w:rPr>
                <w:rFonts w:ascii="Times New Roman" w:hAnsi="Times New Roman"/>
                <w:b/>
                <w:bCs/>
                <w:lang w:val="bg-BG" w:eastAsia="bg-BG"/>
              </w:rPr>
            </w:pPr>
            <w:r w:rsidRPr="00CE64BE">
              <w:rPr>
                <w:rFonts w:ascii="Times New Roman" w:hAnsi="Times New Roman"/>
                <w:b/>
                <w:bCs/>
                <w:lang w:val="bg-BG" w:eastAsia="bg-BG"/>
              </w:rPr>
              <w:t>Мерки, към които се предлага прехвърляне</w:t>
            </w:r>
          </w:p>
        </w:tc>
        <w:tc>
          <w:tcPr>
            <w:tcW w:w="405" w:type="pct"/>
            <w:shd w:val="clear" w:color="000000" w:fill="EBF1DE"/>
            <w:vAlign w:val="center"/>
            <w:hideMark/>
          </w:tcPr>
          <w:p w:rsidR="00CE64BE" w:rsidRPr="00CE64BE" w:rsidRDefault="00CE64BE" w:rsidP="00CE64BE">
            <w:pPr>
              <w:overflowPunct/>
              <w:autoSpaceDE/>
              <w:autoSpaceDN/>
              <w:adjustRightInd/>
              <w:textAlignment w:val="auto"/>
              <w:rPr>
                <w:rFonts w:ascii="Times New Roman" w:hAnsi="Times New Roman"/>
                <w:b/>
                <w:bCs/>
                <w:lang w:val="bg-BG" w:eastAsia="bg-BG"/>
              </w:rPr>
            </w:pPr>
            <w:r w:rsidRPr="00CE64BE">
              <w:rPr>
                <w:rFonts w:ascii="Times New Roman" w:hAnsi="Times New Roman"/>
                <w:b/>
                <w:bCs/>
                <w:lang w:val="bg-BG" w:eastAsia="bg-BG"/>
              </w:rPr>
              <w:t>Фокус област</w:t>
            </w:r>
          </w:p>
        </w:tc>
        <w:tc>
          <w:tcPr>
            <w:tcW w:w="572" w:type="pct"/>
            <w:shd w:val="clear" w:color="000000" w:fill="EBF1DE"/>
            <w:vAlign w:val="center"/>
            <w:hideMark/>
          </w:tcPr>
          <w:p w:rsidR="00CE64BE" w:rsidRPr="00CE64BE" w:rsidRDefault="00A2686C" w:rsidP="00CE64BE">
            <w:pPr>
              <w:overflowPunct/>
              <w:autoSpaceDE/>
              <w:autoSpaceDN/>
              <w:adjustRightInd/>
              <w:textAlignment w:val="auto"/>
              <w:rPr>
                <w:rFonts w:ascii="Times New Roman" w:hAnsi="Times New Roman"/>
                <w:b/>
                <w:bCs/>
                <w:lang w:val="bg-BG" w:eastAsia="bg-BG"/>
              </w:rPr>
            </w:pPr>
            <w:r>
              <w:rPr>
                <w:rFonts w:ascii="Times New Roman" w:hAnsi="Times New Roman"/>
                <w:b/>
                <w:bCs/>
                <w:lang w:val="bg-BG" w:eastAsia="bg-BG"/>
              </w:rPr>
              <w:t>И</w:t>
            </w:r>
            <w:r w:rsidR="00CE64BE" w:rsidRPr="00CE64BE">
              <w:rPr>
                <w:rFonts w:ascii="Times New Roman" w:hAnsi="Times New Roman"/>
                <w:b/>
                <w:bCs/>
                <w:lang w:val="bg-BG" w:eastAsia="bg-BG"/>
              </w:rPr>
              <w:t>нтензитет ЕЗФРСР %</w:t>
            </w:r>
          </w:p>
        </w:tc>
        <w:tc>
          <w:tcPr>
            <w:tcW w:w="1295" w:type="pct"/>
            <w:shd w:val="clear" w:color="000000" w:fill="EBF1DE"/>
            <w:vAlign w:val="center"/>
            <w:hideMark/>
          </w:tcPr>
          <w:p w:rsidR="00CE64BE" w:rsidRPr="00CE64BE" w:rsidRDefault="00CE64BE" w:rsidP="00CE64BE">
            <w:pPr>
              <w:overflowPunct/>
              <w:autoSpaceDE/>
              <w:autoSpaceDN/>
              <w:adjustRightInd/>
              <w:textAlignment w:val="auto"/>
              <w:rPr>
                <w:rFonts w:ascii="Times New Roman" w:hAnsi="Times New Roman"/>
                <w:b/>
                <w:bCs/>
                <w:lang w:val="bg-BG" w:eastAsia="bg-BG"/>
              </w:rPr>
            </w:pPr>
            <w:r w:rsidRPr="00CE64BE">
              <w:rPr>
                <w:rFonts w:ascii="Times New Roman" w:hAnsi="Times New Roman"/>
                <w:b/>
                <w:bCs/>
                <w:lang w:val="bg-BG" w:eastAsia="bg-BG"/>
              </w:rPr>
              <w:t>Прехвърляне на средства от мярка/подмярка:</w:t>
            </w:r>
          </w:p>
        </w:tc>
        <w:tc>
          <w:tcPr>
            <w:tcW w:w="658" w:type="pct"/>
            <w:shd w:val="clear" w:color="000000" w:fill="EBF1DE"/>
            <w:vAlign w:val="center"/>
            <w:hideMark/>
          </w:tcPr>
          <w:p w:rsidR="00CE64BE" w:rsidRPr="00CE64BE" w:rsidRDefault="00CE64BE" w:rsidP="00CE64BE">
            <w:pPr>
              <w:overflowPunct/>
              <w:autoSpaceDE/>
              <w:autoSpaceDN/>
              <w:adjustRightInd/>
              <w:textAlignment w:val="auto"/>
              <w:rPr>
                <w:rFonts w:ascii="Times New Roman" w:hAnsi="Times New Roman"/>
                <w:b/>
                <w:bCs/>
                <w:lang w:val="bg-BG" w:eastAsia="bg-BG"/>
              </w:rPr>
            </w:pPr>
            <w:r w:rsidRPr="00CE64BE">
              <w:rPr>
                <w:rFonts w:ascii="Times New Roman" w:hAnsi="Times New Roman"/>
                <w:b/>
                <w:bCs/>
                <w:lang w:val="bg-BG" w:eastAsia="bg-BG"/>
              </w:rPr>
              <w:t>Предложение за добавяне, средства от ЕЗФРСР</w:t>
            </w:r>
          </w:p>
        </w:tc>
        <w:tc>
          <w:tcPr>
            <w:tcW w:w="622" w:type="pct"/>
            <w:shd w:val="clear" w:color="000000" w:fill="EBF1DE"/>
            <w:vAlign w:val="center"/>
            <w:hideMark/>
          </w:tcPr>
          <w:p w:rsidR="00CE64BE" w:rsidRPr="00CE64BE" w:rsidRDefault="00CE64BE" w:rsidP="00CE64BE">
            <w:pPr>
              <w:overflowPunct/>
              <w:autoSpaceDE/>
              <w:autoSpaceDN/>
              <w:adjustRightInd/>
              <w:textAlignment w:val="auto"/>
              <w:rPr>
                <w:rFonts w:ascii="Times New Roman" w:hAnsi="Times New Roman"/>
                <w:b/>
                <w:bCs/>
                <w:lang w:val="bg-BG" w:eastAsia="bg-BG"/>
              </w:rPr>
            </w:pPr>
            <w:r w:rsidRPr="00CE64BE">
              <w:rPr>
                <w:rFonts w:ascii="Times New Roman" w:hAnsi="Times New Roman"/>
                <w:b/>
                <w:bCs/>
                <w:lang w:val="bg-BG" w:eastAsia="bg-BG"/>
              </w:rPr>
              <w:t>Предложение за добавяне, публични средства</w:t>
            </w:r>
          </w:p>
        </w:tc>
      </w:tr>
      <w:tr w:rsidR="00CE64BE" w:rsidRPr="00CE64BE" w:rsidTr="00CE64BE">
        <w:trPr>
          <w:trHeight w:val="189"/>
        </w:trPr>
        <w:tc>
          <w:tcPr>
            <w:tcW w:w="1447" w:type="pct"/>
            <w:shd w:val="clear" w:color="auto" w:fill="auto"/>
            <w:vAlign w:val="center"/>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t>Финансов инструмент - кредитен фонд</w:t>
            </w:r>
          </w:p>
        </w:tc>
        <w:tc>
          <w:tcPr>
            <w:tcW w:w="405" w:type="pct"/>
            <w:shd w:val="clear" w:color="auto" w:fill="auto"/>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3B</w:t>
            </w:r>
          </w:p>
        </w:tc>
        <w:tc>
          <w:tcPr>
            <w:tcW w:w="57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85%</w:t>
            </w:r>
          </w:p>
        </w:tc>
        <w:tc>
          <w:tcPr>
            <w:tcW w:w="1295" w:type="pct"/>
            <w:shd w:val="clear" w:color="auto" w:fill="auto"/>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t>Мярка 17 Управление на риска</w:t>
            </w:r>
          </w:p>
        </w:tc>
        <w:tc>
          <w:tcPr>
            <w:tcW w:w="658"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 xml:space="preserve">17 000 </w:t>
            </w:r>
            <w:proofErr w:type="spellStart"/>
            <w:r w:rsidRPr="00CE64BE">
              <w:rPr>
                <w:rFonts w:ascii="Times New Roman" w:hAnsi="Times New Roman"/>
                <w:lang w:val="bg-BG" w:eastAsia="bg-BG"/>
              </w:rPr>
              <w:t>000</w:t>
            </w:r>
            <w:proofErr w:type="spellEnd"/>
          </w:p>
        </w:tc>
        <w:tc>
          <w:tcPr>
            <w:tcW w:w="62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 xml:space="preserve">20 000 </w:t>
            </w:r>
            <w:proofErr w:type="spellStart"/>
            <w:r w:rsidRPr="00CE64BE">
              <w:rPr>
                <w:rFonts w:ascii="Times New Roman" w:hAnsi="Times New Roman"/>
                <w:lang w:val="bg-BG" w:eastAsia="bg-BG"/>
              </w:rPr>
              <w:t>000</w:t>
            </w:r>
            <w:proofErr w:type="spellEnd"/>
          </w:p>
        </w:tc>
      </w:tr>
      <w:tr w:rsidR="00CE64BE" w:rsidRPr="00CE64BE" w:rsidTr="00CE64BE">
        <w:trPr>
          <w:trHeight w:val="60"/>
        </w:trPr>
        <w:tc>
          <w:tcPr>
            <w:tcW w:w="4378" w:type="pct"/>
            <w:gridSpan w:val="5"/>
            <w:shd w:val="clear" w:color="000000" w:fill="D9D9D9"/>
            <w:vAlign w:val="center"/>
            <w:hideMark/>
          </w:tcPr>
          <w:p w:rsidR="00CE64BE" w:rsidRPr="00CE64BE" w:rsidRDefault="00CE64BE" w:rsidP="00A2686C">
            <w:pPr>
              <w:overflowPunct/>
              <w:autoSpaceDE/>
              <w:autoSpaceDN/>
              <w:adjustRightInd/>
              <w:jc w:val="both"/>
              <w:textAlignment w:val="auto"/>
              <w:rPr>
                <w:rFonts w:ascii="Times New Roman" w:hAnsi="Times New Roman"/>
                <w:color w:val="000000"/>
                <w:lang w:val="bg-BG" w:eastAsia="bg-BG"/>
              </w:rPr>
            </w:pPr>
            <w:r w:rsidRPr="00CE64BE">
              <w:rPr>
                <w:rFonts w:ascii="Times New Roman" w:hAnsi="Times New Roman"/>
                <w:color w:val="000000"/>
                <w:lang w:val="bg-BG" w:eastAsia="bg-BG"/>
              </w:rPr>
              <w:t>ОБЩО Финансов инструмент</w:t>
            </w:r>
          </w:p>
        </w:tc>
        <w:tc>
          <w:tcPr>
            <w:tcW w:w="622" w:type="pct"/>
            <w:shd w:val="clear" w:color="000000" w:fill="D9D9D9"/>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 xml:space="preserve">20 000 </w:t>
            </w:r>
            <w:proofErr w:type="spellStart"/>
            <w:r w:rsidRPr="00CE64BE">
              <w:rPr>
                <w:rFonts w:ascii="Times New Roman" w:hAnsi="Times New Roman"/>
                <w:lang w:val="bg-BG" w:eastAsia="bg-BG"/>
              </w:rPr>
              <w:t>000</w:t>
            </w:r>
            <w:proofErr w:type="spellEnd"/>
          </w:p>
        </w:tc>
      </w:tr>
      <w:tr w:rsidR="00CE64BE" w:rsidRPr="00CE64BE" w:rsidTr="00CE64BE">
        <w:trPr>
          <w:trHeight w:val="312"/>
        </w:trPr>
        <w:tc>
          <w:tcPr>
            <w:tcW w:w="1447" w:type="pct"/>
            <w:shd w:val="clear" w:color="auto" w:fill="auto"/>
            <w:vAlign w:val="center"/>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t>Подмярка 4.1 „Инвестиции в земеделски стопанства“</w:t>
            </w:r>
          </w:p>
        </w:tc>
        <w:tc>
          <w:tcPr>
            <w:tcW w:w="405" w:type="pct"/>
            <w:shd w:val="clear" w:color="auto" w:fill="auto"/>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2А</w:t>
            </w:r>
          </w:p>
        </w:tc>
        <w:tc>
          <w:tcPr>
            <w:tcW w:w="57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85%</w:t>
            </w:r>
          </w:p>
        </w:tc>
        <w:tc>
          <w:tcPr>
            <w:tcW w:w="1295" w:type="pct"/>
            <w:shd w:val="clear" w:color="auto" w:fill="auto"/>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t>Подмярка 4.4 „Непроизводствени инвестиции“</w:t>
            </w:r>
          </w:p>
        </w:tc>
        <w:tc>
          <w:tcPr>
            <w:tcW w:w="658"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6 200 000</w:t>
            </w:r>
          </w:p>
        </w:tc>
        <w:tc>
          <w:tcPr>
            <w:tcW w:w="62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7 294 118</w:t>
            </w:r>
          </w:p>
        </w:tc>
      </w:tr>
      <w:tr w:rsidR="00CE64BE" w:rsidRPr="00CE64BE" w:rsidTr="00CE64BE">
        <w:trPr>
          <w:trHeight w:val="60"/>
        </w:trPr>
        <w:tc>
          <w:tcPr>
            <w:tcW w:w="4378" w:type="pct"/>
            <w:gridSpan w:val="5"/>
            <w:shd w:val="clear" w:color="000000" w:fill="D9D9D9"/>
            <w:vAlign w:val="center"/>
            <w:hideMark/>
          </w:tcPr>
          <w:p w:rsidR="00CE64BE" w:rsidRPr="00CE64BE" w:rsidRDefault="00CE64BE" w:rsidP="00A2686C">
            <w:pPr>
              <w:overflowPunct/>
              <w:autoSpaceDE/>
              <w:autoSpaceDN/>
              <w:adjustRightInd/>
              <w:jc w:val="both"/>
              <w:textAlignment w:val="auto"/>
              <w:rPr>
                <w:rFonts w:ascii="Times New Roman" w:hAnsi="Times New Roman"/>
                <w:color w:val="000000"/>
                <w:lang w:val="bg-BG" w:eastAsia="bg-BG"/>
              </w:rPr>
            </w:pPr>
            <w:r w:rsidRPr="00CE64BE">
              <w:rPr>
                <w:rFonts w:ascii="Times New Roman" w:hAnsi="Times New Roman"/>
                <w:color w:val="000000"/>
                <w:lang w:val="bg-BG" w:eastAsia="bg-BG"/>
              </w:rPr>
              <w:t>ОБЩО Подмярка 4.1 „Инвестиции в земеделски стопанства“</w:t>
            </w:r>
          </w:p>
        </w:tc>
        <w:tc>
          <w:tcPr>
            <w:tcW w:w="622" w:type="pct"/>
            <w:shd w:val="clear" w:color="000000" w:fill="D9D9D9"/>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7 294 118</w:t>
            </w:r>
          </w:p>
        </w:tc>
      </w:tr>
      <w:tr w:rsidR="00CE64BE" w:rsidRPr="00CE64BE" w:rsidTr="00CE64BE">
        <w:trPr>
          <w:trHeight w:val="60"/>
        </w:trPr>
        <w:tc>
          <w:tcPr>
            <w:tcW w:w="1447" w:type="pct"/>
            <w:shd w:val="clear" w:color="auto" w:fill="auto"/>
            <w:vAlign w:val="center"/>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t>Подмярка 6.3 „Стартова помощ за развитието на малки стопанства“(ТПП)</w:t>
            </w:r>
          </w:p>
        </w:tc>
        <w:tc>
          <w:tcPr>
            <w:tcW w:w="405"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2A</w:t>
            </w:r>
          </w:p>
        </w:tc>
        <w:tc>
          <w:tcPr>
            <w:tcW w:w="57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85%</w:t>
            </w:r>
          </w:p>
        </w:tc>
        <w:tc>
          <w:tcPr>
            <w:tcW w:w="1295" w:type="pct"/>
            <w:shd w:val="clear" w:color="auto" w:fill="auto"/>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t>Мярка 17 Управление на риска</w:t>
            </w:r>
          </w:p>
        </w:tc>
        <w:tc>
          <w:tcPr>
            <w:tcW w:w="658"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5 100 000</w:t>
            </w:r>
          </w:p>
        </w:tc>
        <w:tc>
          <w:tcPr>
            <w:tcW w:w="62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 xml:space="preserve">6 000 </w:t>
            </w:r>
            <w:proofErr w:type="spellStart"/>
            <w:r w:rsidRPr="00CE64BE">
              <w:rPr>
                <w:rFonts w:ascii="Times New Roman" w:hAnsi="Times New Roman"/>
                <w:lang w:val="bg-BG" w:eastAsia="bg-BG"/>
              </w:rPr>
              <w:t>000</w:t>
            </w:r>
            <w:proofErr w:type="spellEnd"/>
          </w:p>
        </w:tc>
      </w:tr>
      <w:tr w:rsidR="00CE64BE" w:rsidRPr="00CE64BE" w:rsidTr="00CE64BE">
        <w:trPr>
          <w:trHeight w:val="219"/>
        </w:trPr>
        <w:tc>
          <w:tcPr>
            <w:tcW w:w="4378" w:type="pct"/>
            <w:gridSpan w:val="5"/>
            <w:shd w:val="clear" w:color="000000" w:fill="D9D9D9"/>
            <w:vAlign w:val="center"/>
            <w:hideMark/>
          </w:tcPr>
          <w:p w:rsidR="00CE64BE" w:rsidRPr="00CE64BE" w:rsidRDefault="00CE64BE" w:rsidP="00A2686C">
            <w:pPr>
              <w:overflowPunct/>
              <w:autoSpaceDE/>
              <w:autoSpaceDN/>
              <w:adjustRightInd/>
              <w:jc w:val="both"/>
              <w:textAlignment w:val="auto"/>
              <w:rPr>
                <w:rFonts w:ascii="Times New Roman" w:hAnsi="Times New Roman"/>
                <w:color w:val="000000"/>
                <w:lang w:val="bg-BG" w:eastAsia="bg-BG"/>
              </w:rPr>
            </w:pPr>
            <w:r w:rsidRPr="00CE64BE">
              <w:rPr>
                <w:rFonts w:ascii="Times New Roman" w:hAnsi="Times New Roman"/>
                <w:color w:val="000000"/>
                <w:lang w:val="bg-BG" w:eastAsia="bg-BG"/>
              </w:rPr>
              <w:t>ОБЩО Подмярка 6.3 „Стартова помощ за развитието на малки стопанства“(ТПП)</w:t>
            </w:r>
          </w:p>
        </w:tc>
        <w:tc>
          <w:tcPr>
            <w:tcW w:w="622" w:type="pct"/>
            <w:shd w:val="clear" w:color="000000" w:fill="D9D9D9"/>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 xml:space="preserve">6 000 </w:t>
            </w:r>
            <w:proofErr w:type="spellStart"/>
            <w:r w:rsidRPr="00CE64BE">
              <w:rPr>
                <w:rFonts w:ascii="Times New Roman" w:hAnsi="Times New Roman"/>
                <w:lang w:val="bg-BG" w:eastAsia="bg-BG"/>
              </w:rPr>
              <w:t>000</w:t>
            </w:r>
            <w:proofErr w:type="spellEnd"/>
          </w:p>
        </w:tc>
      </w:tr>
      <w:tr w:rsidR="00CE64BE" w:rsidRPr="00CE64BE" w:rsidTr="00CE64BE">
        <w:trPr>
          <w:trHeight w:val="840"/>
        </w:trPr>
        <w:tc>
          <w:tcPr>
            <w:tcW w:w="1447" w:type="pct"/>
            <w:shd w:val="clear" w:color="auto" w:fill="auto"/>
            <w:vAlign w:val="center"/>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lastRenderedPageBreak/>
              <w:t>Подмярка 7.2. Инвестиции в създаването, подобряването или разширяването на всички видове малка по мащаби инфраструктура.</w:t>
            </w:r>
          </w:p>
        </w:tc>
        <w:tc>
          <w:tcPr>
            <w:tcW w:w="405"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6B</w:t>
            </w:r>
          </w:p>
        </w:tc>
        <w:tc>
          <w:tcPr>
            <w:tcW w:w="57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85%</w:t>
            </w:r>
          </w:p>
        </w:tc>
        <w:tc>
          <w:tcPr>
            <w:tcW w:w="1295" w:type="pct"/>
            <w:shd w:val="clear" w:color="auto" w:fill="auto"/>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t>Подмярка 7.5 „Инвестиции за публично ползване в инфраструктура за отдих, туристическа инфраструктура“</w:t>
            </w:r>
          </w:p>
        </w:tc>
        <w:tc>
          <w:tcPr>
            <w:tcW w:w="658"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8 500 000</w:t>
            </w:r>
          </w:p>
        </w:tc>
        <w:tc>
          <w:tcPr>
            <w:tcW w:w="62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 xml:space="preserve">10 000 </w:t>
            </w:r>
            <w:proofErr w:type="spellStart"/>
            <w:r w:rsidRPr="00CE64BE">
              <w:rPr>
                <w:rFonts w:ascii="Times New Roman" w:hAnsi="Times New Roman"/>
                <w:lang w:val="bg-BG" w:eastAsia="bg-BG"/>
              </w:rPr>
              <w:t>000</w:t>
            </w:r>
            <w:proofErr w:type="spellEnd"/>
          </w:p>
        </w:tc>
      </w:tr>
      <w:tr w:rsidR="00CE64BE" w:rsidRPr="00CE64BE" w:rsidTr="00CE64BE">
        <w:trPr>
          <w:trHeight w:val="298"/>
        </w:trPr>
        <w:tc>
          <w:tcPr>
            <w:tcW w:w="4378" w:type="pct"/>
            <w:gridSpan w:val="5"/>
            <w:shd w:val="clear" w:color="000000" w:fill="D9D9D9"/>
            <w:vAlign w:val="center"/>
            <w:hideMark/>
          </w:tcPr>
          <w:p w:rsidR="00CE64BE" w:rsidRPr="00CE64BE" w:rsidRDefault="00CE64BE" w:rsidP="00A2686C">
            <w:pPr>
              <w:overflowPunct/>
              <w:autoSpaceDE/>
              <w:autoSpaceDN/>
              <w:adjustRightInd/>
              <w:jc w:val="both"/>
              <w:textAlignment w:val="auto"/>
              <w:rPr>
                <w:rFonts w:ascii="Times New Roman" w:hAnsi="Times New Roman"/>
                <w:color w:val="000000"/>
                <w:lang w:eastAsia="bg-BG"/>
              </w:rPr>
            </w:pPr>
            <w:r>
              <w:rPr>
                <w:rFonts w:ascii="Times New Roman" w:hAnsi="Times New Roman"/>
                <w:color w:val="000000"/>
                <w:lang w:val="bg-BG" w:eastAsia="bg-BG"/>
              </w:rPr>
              <w:t>ОБЩО Подмярка 7.2</w:t>
            </w:r>
            <w:r>
              <w:rPr>
                <w:rFonts w:ascii="Times New Roman" w:hAnsi="Times New Roman"/>
                <w:color w:val="000000"/>
                <w:lang w:eastAsia="bg-BG"/>
              </w:rPr>
              <w:t xml:space="preserve"> “</w:t>
            </w:r>
            <w:r w:rsidRPr="00CE64BE">
              <w:rPr>
                <w:rFonts w:ascii="Times New Roman" w:hAnsi="Times New Roman"/>
                <w:color w:val="000000"/>
                <w:lang w:val="bg-BG" w:eastAsia="bg-BG"/>
              </w:rPr>
              <w:t>Инвестиции в създаването, подобряването или разширяването на всички видове</w:t>
            </w:r>
            <w:r>
              <w:rPr>
                <w:rFonts w:ascii="Times New Roman" w:hAnsi="Times New Roman"/>
                <w:color w:val="000000"/>
                <w:lang w:val="bg-BG" w:eastAsia="bg-BG"/>
              </w:rPr>
              <w:t xml:space="preserve"> малка по мащаби инфраструктура</w:t>
            </w:r>
            <w:r>
              <w:rPr>
                <w:rFonts w:ascii="Times New Roman" w:hAnsi="Times New Roman"/>
                <w:color w:val="000000"/>
                <w:lang w:eastAsia="bg-BG"/>
              </w:rPr>
              <w:t>”</w:t>
            </w:r>
          </w:p>
        </w:tc>
        <w:tc>
          <w:tcPr>
            <w:tcW w:w="622" w:type="pct"/>
            <w:shd w:val="clear" w:color="000000" w:fill="D9D9D9"/>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 xml:space="preserve">10 000 </w:t>
            </w:r>
            <w:proofErr w:type="spellStart"/>
            <w:r w:rsidRPr="00CE64BE">
              <w:rPr>
                <w:rFonts w:ascii="Times New Roman" w:hAnsi="Times New Roman"/>
                <w:lang w:val="bg-BG" w:eastAsia="bg-BG"/>
              </w:rPr>
              <w:t>000</w:t>
            </w:r>
            <w:proofErr w:type="spellEnd"/>
          </w:p>
        </w:tc>
      </w:tr>
      <w:tr w:rsidR="00CE64BE" w:rsidRPr="00CE64BE" w:rsidTr="00CE64BE">
        <w:trPr>
          <w:trHeight w:val="795"/>
        </w:trPr>
        <w:tc>
          <w:tcPr>
            <w:tcW w:w="1447" w:type="pct"/>
            <w:vMerge w:val="restart"/>
            <w:shd w:val="clear" w:color="auto" w:fill="auto"/>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Мярка 13 Плащания за райони, изправени пред природни или други специфични ограничения.</w:t>
            </w:r>
          </w:p>
        </w:tc>
        <w:tc>
          <w:tcPr>
            <w:tcW w:w="405"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P4</w:t>
            </w:r>
          </w:p>
        </w:tc>
        <w:tc>
          <w:tcPr>
            <w:tcW w:w="57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75%</w:t>
            </w:r>
          </w:p>
        </w:tc>
        <w:tc>
          <w:tcPr>
            <w:tcW w:w="1295" w:type="pct"/>
            <w:shd w:val="clear" w:color="auto" w:fill="auto"/>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t>Подмярка 15.1. Плащания за горски екологични ангажименти</w:t>
            </w:r>
          </w:p>
        </w:tc>
        <w:tc>
          <w:tcPr>
            <w:tcW w:w="658"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5 437 500</w:t>
            </w:r>
          </w:p>
        </w:tc>
        <w:tc>
          <w:tcPr>
            <w:tcW w:w="62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7 250 000</w:t>
            </w:r>
          </w:p>
        </w:tc>
      </w:tr>
      <w:tr w:rsidR="00CE64BE" w:rsidRPr="00CE64BE" w:rsidTr="00CE64BE">
        <w:trPr>
          <w:trHeight w:val="1095"/>
        </w:trPr>
        <w:tc>
          <w:tcPr>
            <w:tcW w:w="1447" w:type="pct"/>
            <w:vMerge/>
            <w:vAlign w:val="center"/>
            <w:hideMark/>
          </w:tcPr>
          <w:p w:rsidR="00CE64BE" w:rsidRPr="00CE64BE" w:rsidRDefault="00CE64BE" w:rsidP="00CE64BE">
            <w:pPr>
              <w:overflowPunct/>
              <w:autoSpaceDE/>
              <w:autoSpaceDN/>
              <w:adjustRightInd/>
              <w:textAlignment w:val="auto"/>
              <w:rPr>
                <w:rFonts w:ascii="Times New Roman" w:hAnsi="Times New Roman"/>
                <w:lang w:val="bg-BG" w:eastAsia="bg-BG"/>
              </w:rPr>
            </w:pPr>
          </w:p>
        </w:tc>
        <w:tc>
          <w:tcPr>
            <w:tcW w:w="405"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P4</w:t>
            </w:r>
          </w:p>
        </w:tc>
        <w:tc>
          <w:tcPr>
            <w:tcW w:w="57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75%</w:t>
            </w:r>
          </w:p>
        </w:tc>
        <w:tc>
          <w:tcPr>
            <w:tcW w:w="1295" w:type="pct"/>
            <w:shd w:val="clear" w:color="auto" w:fill="auto"/>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t>Подмярка 15.2. Подпомагане за запазване и поддръжка на горски генетични ресурси</w:t>
            </w:r>
          </w:p>
        </w:tc>
        <w:tc>
          <w:tcPr>
            <w:tcW w:w="658"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1 125 000</w:t>
            </w:r>
          </w:p>
        </w:tc>
        <w:tc>
          <w:tcPr>
            <w:tcW w:w="62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1 500 000</w:t>
            </w:r>
          </w:p>
        </w:tc>
      </w:tr>
      <w:tr w:rsidR="00CE64BE" w:rsidRPr="00CE64BE" w:rsidTr="00CE64BE">
        <w:trPr>
          <w:trHeight w:val="292"/>
        </w:trPr>
        <w:tc>
          <w:tcPr>
            <w:tcW w:w="4378" w:type="pct"/>
            <w:gridSpan w:val="5"/>
            <w:shd w:val="clear" w:color="000000" w:fill="D9D9D9"/>
            <w:vAlign w:val="center"/>
            <w:hideMark/>
          </w:tcPr>
          <w:p w:rsidR="00CE64BE" w:rsidRPr="00CE64BE" w:rsidRDefault="00CE64BE" w:rsidP="00A2686C">
            <w:pPr>
              <w:overflowPunct/>
              <w:autoSpaceDE/>
              <w:autoSpaceDN/>
              <w:adjustRightInd/>
              <w:jc w:val="both"/>
              <w:textAlignment w:val="auto"/>
              <w:rPr>
                <w:rFonts w:ascii="Times New Roman" w:hAnsi="Times New Roman"/>
                <w:color w:val="000000"/>
                <w:lang w:val="bg-BG" w:eastAsia="bg-BG"/>
              </w:rPr>
            </w:pPr>
            <w:r w:rsidRPr="00CE64BE">
              <w:rPr>
                <w:rFonts w:ascii="Times New Roman" w:hAnsi="Times New Roman"/>
                <w:color w:val="000000"/>
                <w:lang w:val="bg-BG" w:eastAsia="bg-BG"/>
              </w:rPr>
              <w:t>ОБЩО Мярка 13 "Плащания за райони, изправени пред природни или други специфични ограничения"</w:t>
            </w:r>
          </w:p>
        </w:tc>
        <w:tc>
          <w:tcPr>
            <w:tcW w:w="622" w:type="pct"/>
            <w:shd w:val="clear" w:color="000000" w:fill="D9D9D9"/>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8 750 000</w:t>
            </w:r>
          </w:p>
        </w:tc>
      </w:tr>
      <w:tr w:rsidR="00CE64BE" w:rsidRPr="00CE64BE" w:rsidTr="00CE64BE">
        <w:trPr>
          <w:trHeight w:val="1200"/>
        </w:trPr>
        <w:tc>
          <w:tcPr>
            <w:tcW w:w="1447" w:type="pct"/>
            <w:vMerge w:val="restart"/>
            <w:shd w:val="clear" w:color="auto" w:fill="auto"/>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Pr>
                <w:rFonts w:ascii="Times New Roman" w:hAnsi="Times New Roman"/>
                <w:lang w:val="bg-BG" w:eastAsia="bg-BG"/>
              </w:rPr>
              <w:t>Мярка 5</w:t>
            </w:r>
            <w:r>
              <w:rPr>
                <w:rFonts w:ascii="Times New Roman" w:hAnsi="Times New Roman"/>
                <w:lang w:eastAsia="bg-BG"/>
              </w:rPr>
              <w:t xml:space="preserve"> </w:t>
            </w:r>
            <w:r w:rsidRPr="00CE64BE">
              <w:rPr>
                <w:rFonts w:ascii="Times New Roman" w:hAnsi="Times New Roman"/>
                <w:lang w:val="bg-BG" w:eastAsia="bg-BG"/>
              </w:rPr>
              <w:t>Въз</w:t>
            </w:r>
            <w:r>
              <w:rPr>
                <w:rFonts w:ascii="Times New Roman" w:hAnsi="Times New Roman"/>
                <w:lang w:val="bg-BG" w:eastAsia="bg-BG"/>
              </w:rPr>
              <w:t>с</w:t>
            </w:r>
            <w:r w:rsidRPr="00CE64BE">
              <w:rPr>
                <w:rFonts w:ascii="Times New Roman" w:hAnsi="Times New Roman"/>
                <w:lang w:val="bg-BG" w:eastAsia="bg-BG"/>
              </w:rPr>
              <w:t>тановяване на потенциала за селскостопанска продукция,претърпял щети в резултат на природни бедствия и катастрофични събития,и въвеждане</w:t>
            </w:r>
            <w:r>
              <w:rPr>
                <w:rFonts w:ascii="Times New Roman" w:hAnsi="Times New Roman"/>
                <w:lang w:val="bg-BG" w:eastAsia="bg-BG"/>
              </w:rPr>
              <w:t xml:space="preserve"> на подходящи превантивни мерки</w:t>
            </w:r>
          </w:p>
        </w:tc>
        <w:tc>
          <w:tcPr>
            <w:tcW w:w="405"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3B</w:t>
            </w:r>
          </w:p>
        </w:tc>
        <w:tc>
          <w:tcPr>
            <w:tcW w:w="57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85%</w:t>
            </w:r>
          </w:p>
        </w:tc>
        <w:tc>
          <w:tcPr>
            <w:tcW w:w="1295" w:type="pct"/>
            <w:shd w:val="clear" w:color="auto" w:fill="auto"/>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t>Подмярка 1.3. Краткосрочен обмен на опит и посещения в земеделски и горски стопанства</w:t>
            </w:r>
          </w:p>
        </w:tc>
        <w:tc>
          <w:tcPr>
            <w:tcW w:w="658"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2 155 136</w:t>
            </w:r>
          </w:p>
        </w:tc>
        <w:tc>
          <w:tcPr>
            <w:tcW w:w="62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2 535 454</w:t>
            </w:r>
          </w:p>
        </w:tc>
      </w:tr>
      <w:tr w:rsidR="00CE64BE" w:rsidRPr="00CE64BE" w:rsidTr="00CE64BE">
        <w:trPr>
          <w:trHeight w:val="960"/>
        </w:trPr>
        <w:tc>
          <w:tcPr>
            <w:tcW w:w="1447" w:type="pct"/>
            <w:vMerge/>
            <w:vAlign w:val="center"/>
            <w:hideMark/>
          </w:tcPr>
          <w:p w:rsidR="00CE64BE" w:rsidRPr="00CE64BE" w:rsidRDefault="00CE64BE" w:rsidP="00CE64BE">
            <w:pPr>
              <w:overflowPunct/>
              <w:autoSpaceDE/>
              <w:autoSpaceDN/>
              <w:adjustRightInd/>
              <w:textAlignment w:val="auto"/>
              <w:rPr>
                <w:rFonts w:ascii="Times New Roman" w:hAnsi="Times New Roman"/>
                <w:lang w:val="bg-BG" w:eastAsia="bg-BG"/>
              </w:rPr>
            </w:pPr>
          </w:p>
        </w:tc>
        <w:tc>
          <w:tcPr>
            <w:tcW w:w="405"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3B</w:t>
            </w:r>
          </w:p>
        </w:tc>
        <w:tc>
          <w:tcPr>
            <w:tcW w:w="57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85%</w:t>
            </w:r>
          </w:p>
        </w:tc>
        <w:tc>
          <w:tcPr>
            <w:tcW w:w="1295" w:type="pct"/>
            <w:shd w:val="clear" w:color="auto" w:fill="auto"/>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t>Подмярка 2.3 Подкрепа за обучение на консултанти</w:t>
            </w:r>
          </w:p>
        </w:tc>
        <w:tc>
          <w:tcPr>
            <w:tcW w:w="658"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850 000</w:t>
            </w:r>
          </w:p>
        </w:tc>
        <w:tc>
          <w:tcPr>
            <w:tcW w:w="62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 xml:space="preserve">1 000 </w:t>
            </w:r>
            <w:proofErr w:type="spellStart"/>
            <w:r w:rsidRPr="00CE64BE">
              <w:rPr>
                <w:rFonts w:ascii="Times New Roman" w:hAnsi="Times New Roman"/>
                <w:lang w:val="bg-BG" w:eastAsia="bg-BG"/>
              </w:rPr>
              <w:t>000</w:t>
            </w:r>
            <w:proofErr w:type="spellEnd"/>
          </w:p>
        </w:tc>
      </w:tr>
      <w:tr w:rsidR="00CE64BE" w:rsidRPr="00CE64BE" w:rsidTr="00CE64BE">
        <w:trPr>
          <w:trHeight w:val="990"/>
        </w:trPr>
        <w:tc>
          <w:tcPr>
            <w:tcW w:w="1447" w:type="pct"/>
            <w:vMerge/>
            <w:vAlign w:val="center"/>
            <w:hideMark/>
          </w:tcPr>
          <w:p w:rsidR="00CE64BE" w:rsidRPr="00CE64BE" w:rsidRDefault="00CE64BE" w:rsidP="00CE64BE">
            <w:pPr>
              <w:overflowPunct/>
              <w:autoSpaceDE/>
              <w:autoSpaceDN/>
              <w:adjustRightInd/>
              <w:textAlignment w:val="auto"/>
              <w:rPr>
                <w:rFonts w:ascii="Times New Roman" w:hAnsi="Times New Roman"/>
                <w:lang w:val="bg-BG" w:eastAsia="bg-BG"/>
              </w:rPr>
            </w:pPr>
          </w:p>
        </w:tc>
        <w:tc>
          <w:tcPr>
            <w:tcW w:w="405"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3B</w:t>
            </w:r>
          </w:p>
        </w:tc>
        <w:tc>
          <w:tcPr>
            <w:tcW w:w="57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85%</w:t>
            </w:r>
          </w:p>
        </w:tc>
        <w:tc>
          <w:tcPr>
            <w:tcW w:w="1295" w:type="pct"/>
            <w:shd w:val="clear" w:color="auto" w:fill="auto"/>
            <w:hideMark/>
          </w:tcPr>
          <w:p w:rsidR="00CE64BE" w:rsidRPr="00CE64BE" w:rsidRDefault="00CE64BE" w:rsidP="00CE64BE">
            <w:pPr>
              <w:overflowPunct/>
              <w:autoSpaceDE/>
              <w:autoSpaceDN/>
              <w:adjustRightInd/>
              <w:textAlignment w:val="auto"/>
              <w:rPr>
                <w:rFonts w:ascii="Times New Roman" w:hAnsi="Times New Roman"/>
                <w:lang w:val="bg-BG" w:eastAsia="bg-BG"/>
              </w:rPr>
            </w:pPr>
            <w:proofErr w:type="spellStart"/>
            <w:r w:rsidRPr="00CE64BE">
              <w:rPr>
                <w:rFonts w:ascii="Times New Roman" w:hAnsi="Times New Roman"/>
                <w:lang w:val="bg-BG" w:eastAsia="bg-BG"/>
              </w:rPr>
              <w:t>Подмярка</w:t>
            </w:r>
            <w:proofErr w:type="spellEnd"/>
            <w:r w:rsidRPr="00CE64BE">
              <w:rPr>
                <w:rFonts w:ascii="Times New Roman" w:hAnsi="Times New Roman"/>
                <w:lang w:val="bg-BG" w:eastAsia="bg-BG"/>
              </w:rPr>
              <w:t xml:space="preserve"> 4.</w:t>
            </w:r>
            <w:proofErr w:type="spellStart"/>
            <w:r w:rsidRPr="00CE64BE">
              <w:rPr>
                <w:rFonts w:ascii="Times New Roman" w:hAnsi="Times New Roman"/>
                <w:lang w:val="bg-BG" w:eastAsia="bg-BG"/>
              </w:rPr>
              <w:t>4</w:t>
            </w:r>
            <w:proofErr w:type="spellEnd"/>
            <w:r w:rsidRPr="00CE64BE">
              <w:rPr>
                <w:rFonts w:ascii="Times New Roman" w:hAnsi="Times New Roman"/>
                <w:lang w:val="bg-BG" w:eastAsia="bg-BG"/>
              </w:rPr>
              <w:t>.2 Непроизводствени инвестиции в малки стопанства(ТПП)</w:t>
            </w:r>
          </w:p>
        </w:tc>
        <w:tc>
          <w:tcPr>
            <w:tcW w:w="658"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954 902</w:t>
            </w:r>
          </w:p>
        </w:tc>
        <w:tc>
          <w:tcPr>
            <w:tcW w:w="62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1 123 414</w:t>
            </w:r>
          </w:p>
        </w:tc>
      </w:tr>
      <w:tr w:rsidR="00CE64BE" w:rsidRPr="00CE64BE" w:rsidTr="00CE64BE">
        <w:trPr>
          <w:trHeight w:val="1035"/>
        </w:trPr>
        <w:tc>
          <w:tcPr>
            <w:tcW w:w="1447" w:type="pct"/>
            <w:vMerge/>
            <w:vAlign w:val="center"/>
            <w:hideMark/>
          </w:tcPr>
          <w:p w:rsidR="00CE64BE" w:rsidRPr="00CE64BE" w:rsidRDefault="00CE64BE" w:rsidP="00CE64BE">
            <w:pPr>
              <w:overflowPunct/>
              <w:autoSpaceDE/>
              <w:autoSpaceDN/>
              <w:adjustRightInd/>
              <w:textAlignment w:val="auto"/>
              <w:rPr>
                <w:rFonts w:ascii="Times New Roman" w:hAnsi="Times New Roman"/>
                <w:lang w:val="bg-BG" w:eastAsia="bg-BG"/>
              </w:rPr>
            </w:pPr>
          </w:p>
        </w:tc>
        <w:tc>
          <w:tcPr>
            <w:tcW w:w="405"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3B</w:t>
            </w:r>
          </w:p>
        </w:tc>
        <w:tc>
          <w:tcPr>
            <w:tcW w:w="57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85%</w:t>
            </w:r>
          </w:p>
        </w:tc>
        <w:tc>
          <w:tcPr>
            <w:tcW w:w="1295" w:type="pct"/>
            <w:shd w:val="clear" w:color="auto" w:fill="auto"/>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t>Подмярка 8.5. Инвестиции, подобряващи устойчивостта и екологичната стойност на горските екосистеми</w:t>
            </w:r>
          </w:p>
        </w:tc>
        <w:tc>
          <w:tcPr>
            <w:tcW w:w="658"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9 562 500</w:t>
            </w:r>
          </w:p>
        </w:tc>
        <w:tc>
          <w:tcPr>
            <w:tcW w:w="62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11 250 000</w:t>
            </w:r>
          </w:p>
        </w:tc>
      </w:tr>
      <w:tr w:rsidR="00CE64BE" w:rsidRPr="00CE64BE" w:rsidTr="00CE64BE">
        <w:trPr>
          <w:trHeight w:val="795"/>
        </w:trPr>
        <w:tc>
          <w:tcPr>
            <w:tcW w:w="1447" w:type="pct"/>
            <w:vMerge/>
            <w:vAlign w:val="center"/>
            <w:hideMark/>
          </w:tcPr>
          <w:p w:rsidR="00CE64BE" w:rsidRPr="00CE64BE" w:rsidRDefault="00CE64BE" w:rsidP="00CE64BE">
            <w:pPr>
              <w:overflowPunct/>
              <w:autoSpaceDE/>
              <w:autoSpaceDN/>
              <w:adjustRightInd/>
              <w:textAlignment w:val="auto"/>
              <w:rPr>
                <w:rFonts w:ascii="Times New Roman" w:hAnsi="Times New Roman"/>
                <w:lang w:val="bg-BG" w:eastAsia="bg-BG"/>
              </w:rPr>
            </w:pPr>
          </w:p>
        </w:tc>
        <w:tc>
          <w:tcPr>
            <w:tcW w:w="405"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3B</w:t>
            </w:r>
          </w:p>
        </w:tc>
        <w:tc>
          <w:tcPr>
            <w:tcW w:w="57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85%</w:t>
            </w:r>
          </w:p>
        </w:tc>
        <w:tc>
          <w:tcPr>
            <w:tcW w:w="1295" w:type="pct"/>
            <w:shd w:val="clear" w:color="auto" w:fill="auto"/>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t>Подмярка 16.2. Подкрепа за пилотни проекти и за развитие на нови продукти, практики, процеси и технологии</w:t>
            </w:r>
          </w:p>
        </w:tc>
        <w:tc>
          <w:tcPr>
            <w:tcW w:w="658"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4 116 351</w:t>
            </w:r>
          </w:p>
        </w:tc>
        <w:tc>
          <w:tcPr>
            <w:tcW w:w="62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4 842 766</w:t>
            </w:r>
          </w:p>
        </w:tc>
      </w:tr>
      <w:tr w:rsidR="00CE64BE" w:rsidRPr="00CE64BE" w:rsidTr="00CE64BE">
        <w:trPr>
          <w:trHeight w:val="795"/>
        </w:trPr>
        <w:tc>
          <w:tcPr>
            <w:tcW w:w="1447" w:type="pct"/>
            <w:vMerge/>
            <w:vAlign w:val="center"/>
            <w:hideMark/>
          </w:tcPr>
          <w:p w:rsidR="00CE64BE" w:rsidRPr="00CE64BE" w:rsidRDefault="00CE64BE" w:rsidP="00CE64BE">
            <w:pPr>
              <w:overflowPunct/>
              <w:autoSpaceDE/>
              <w:autoSpaceDN/>
              <w:adjustRightInd/>
              <w:textAlignment w:val="auto"/>
              <w:rPr>
                <w:rFonts w:ascii="Times New Roman" w:hAnsi="Times New Roman"/>
                <w:lang w:val="bg-BG" w:eastAsia="bg-BG"/>
              </w:rPr>
            </w:pPr>
          </w:p>
        </w:tc>
        <w:tc>
          <w:tcPr>
            <w:tcW w:w="405"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3B</w:t>
            </w:r>
          </w:p>
        </w:tc>
        <w:tc>
          <w:tcPr>
            <w:tcW w:w="57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85%</w:t>
            </w:r>
          </w:p>
        </w:tc>
        <w:tc>
          <w:tcPr>
            <w:tcW w:w="1295" w:type="pct"/>
            <w:shd w:val="clear" w:color="auto" w:fill="auto"/>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t>Мярка 17 Управление на риска</w:t>
            </w:r>
          </w:p>
        </w:tc>
        <w:tc>
          <w:tcPr>
            <w:tcW w:w="658"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9 112 046</w:t>
            </w:r>
          </w:p>
        </w:tc>
        <w:tc>
          <w:tcPr>
            <w:tcW w:w="622" w:type="pct"/>
            <w:shd w:val="clear" w:color="auto" w:fill="auto"/>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10 720 054</w:t>
            </w:r>
          </w:p>
        </w:tc>
      </w:tr>
      <w:tr w:rsidR="00CE64BE" w:rsidRPr="00CE64BE" w:rsidTr="00CE64BE">
        <w:trPr>
          <w:trHeight w:val="767"/>
        </w:trPr>
        <w:tc>
          <w:tcPr>
            <w:tcW w:w="4378" w:type="pct"/>
            <w:gridSpan w:val="5"/>
            <w:shd w:val="clear" w:color="000000" w:fill="D9D9D9"/>
            <w:vAlign w:val="center"/>
            <w:hideMark/>
          </w:tcPr>
          <w:p w:rsidR="00CE64BE" w:rsidRPr="00CE64BE" w:rsidRDefault="00CE64BE" w:rsidP="00C07DE5">
            <w:pPr>
              <w:overflowPunct/>
              <w:autoSpaceDE/>
              <w:autoSpaceDN/>
              <w:adjustRightInd/>
              <w:jc w:val="both"/>
              <w:textAlignment w:val="auto"/>
              <w:rPr>
                <w:rFonts w:ascii="Times New Roman" w:hAnsi="Times New Roman"/>
                <w:color w:val="000000"/>
                <w:lang w:val="bg-BG" w:eastAsia="bg-BG"/>
              </w:rPr>
            </w:pPr>
            <w:r>
              <w:rPr>
                <w:rFonts w:ascii="Times New Roman" w:hAnsi="Times New Roman"/>
                <w:color w:val="000000"/>
                <w:lang w:val="bg-BG" w:eastAsia="bg-BG"/>
              </w:rPr>
              <w:t>ОБЩО Мярка 5 „</w:t>
            </w:r>
            <w:r w:rsidRPr="00CE64BE">
              <w:rPr>
                <w:rFonts w:ascii="Times New Roman" w:hAnsi="Times New Roman"/>
                <w:color w:val="000000"/>
                <w:lang w:val="bg-BG" w:eastAsia="bg-BG"/>
              </w:rPr>
              <w:t>Въз</w:t>
            </w:r>
            <w:r>
              <w:rPr>
                <w:rFonts w:ascii="Times New Roman" w:hAnsi="Times New Roman"/>
                <w:color w:val="000000"/>
                <w:lang w:val="bg-BG" w:eastAsia="bg-BG"/>
              </w:rPr>
              <w:t>с</w:t>
            </w:r>
            <w:r w:rsidRPr="00CE64BE">
              <w:rPr>
                <w:rFonts w:ascii="Times New Roman" w:hAnsi="Times New Roman"/>
                <w:color w:val="000000"/>
                <w:lang w:val="bg-BG" w:eastAsia="bg-BG"/>
              </w:rPr>
              <w:t>тановяване на потенциала за селскостопанска продукция,</w:t>
            </w:r>
            <w:r w:rsidR="00A2686C">
              <w:rPr>
                <w:rFonts w:ascii="Times New Roman" w:hAnsi="Times New Roman"/>
                <w:color w:val="000000"/>
                <w:lang w:val="bg-BG" w:eastAsia="bg-BG"/>
              </w:rPr>
              <w:t xml:space="preserve"> </w:t>
            </w:r>
            <w:r w:rsidRPr="00CE64BE">
              <w:rPr>
                <w:rFonts w:ascii="Times New Roman" w:hAnsi="Times New Roman"/>
                <w:color w:val="000000"/>
                <w:lang w:val="bg-BG" w:eastAsia="bg-BG"/>
              </w:rPr>
              <w:t>претърпял щети в резултат на природни бедствия и катастрофични събития,</w:t>
            </w:r>
            <w:r w:rsidR="00A2686C">
              <w:rPr>
                <w:rFonts w:ascii="Times New Roman" w:hAnsi="Times New Roman"/>
                <w:color w:val="000000"/>
                <w:lang w:val="bg-BG" w:eastAsia="bg-BG"/>
              </w:rPr>
              <w:t xml:space="preserve"> </w:t>
            </w:r>
            <w:r w:rsidRPr="00CE64BE">
              <w:rPr>
                <w:rFonts w:ascii="Times New Roman" w:hAnsi="Times New Roman"/>
                <w:color w:val="000000"/>
                <w:lang w:val="bg-BG" w:eastAsia="bg-BG"/>
              </w:rPr>
              <w:t>и въвеждане</w:t>
            </w:r>
            <w:r>
              <w:rPr>
                <w:rFonts w:ascii="Times New Roman" w:hAnsi="Times New Roman"/>
                <w:color w:val="000000"/>
                <w:lang w:val="bg-BG" w:eastAsia="bg-BG"/>
              </w:rPr>
              <w:t xml:space="preserve"> на подходящи превантивни мерки“</w:t>
            </w:r>
          </w:p>
        </w:tc>
        <w:tc>
          <w:tcPr>
            <w:tcW w:w="622" w:type="pct"/>
            <w:shd w:val="clear" w:color="000000" w:fill="D9D9D9"/>
            <w:noWrap/>
            <w:vAlign w:val="center"/>
            <w:hideMark/>
          </w:tcPr>
          <w:p w:rsidR="00CE64BE" w:rsidRPr="00CE64BE" w:rsidRDefault="00CE64BE" w:rsidP="00CE64BE">
            <w:pPr>
              <w:overflowPunct/>
              <w:autoSpaceDE/>
              <w:autoSpaceDN/>
              <w:adjustRightInd/>
              <w:jc w:val="center"/>
              <w:textAlignment w:val="auto"/>
              <w:rPr>
                <w:rFonts w:ascii="Times New Roman" w:hAnsi="Times New Roman"/>
                <w:lang w:val="bg-BG" w:eastAsia="bg-BG"/>
              </w:rPr>
            </w:pPr>
            <w:r w:rsidRPr="00CE64BE">
              <w:rPr>
                <w:rFonts w:ascii="Times New Roman" w:hAnsi="Times New Roman"/>
                <w:lang w:val="bg-BG" w:eastAsia="bg-BG"/>
              </w:rPr>
              <w:t>31 471 688</w:t>
            </w:r>
          </w:p>
        </w:tc>
      </w:tr>
      <w:tr w:rsidR="00CE64BE" w:rsidRPr="00CE64BE" w:rsidTr="00CE64BE">
        <w:trPr>
          <w:trHeight w:val="615"/>
        </w:trPr>
        <w:tc>
          <w:tcPr>
            <w:tcW w:w="1447" w:type="pct"/>
            <w:shd w:val="clear" w:color="000000" w:fill="EBF1DE"/>
            <w:noWrap/>
            <w:vAlign w:val="center"/>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t>ОБЩО ПРЕХВЪРЛЯНЕ</w:t>
            </w:r>
          </w:p>
        </w:tc>
        <w:tc>
          <w:tcPr>
            <w:tcW w:w="405" w:type="pct"/>
            <w:shd w:val="clear" w:color="000000" w:fill="EBF1DE"/>
            <w:noWrap/>
            <w:vAlign w:val="center"/>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t> </w:t>
            </w:r>
          </w:p>
        </w:tc>
        <w:tc>
          <w:tcPr>
            <w:tcW w:w="572" w:type="pct"/>
            <w:shd w:val="clear" w:color="000000" w:fill="EBF1DE"/>
            <w:noWrap/>
            <w:vAlign w:val="center"/>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t> </w:t>
            </w:r>
          </w:p>
        </w:tc>
        <w:tc>
          <w:tcPr>
            <w:tcW w:w="1295" w:type="pct"/>
            <w:shd w:val="clear" w:color="000000" w:fill="EBF1DE"/>
            <w:noWrap/>
            <w:vAlign w:val="center"/>
            <w:hideMark/>
          </w:tcPr>
          <w:p w:rsidR="00CE64BE" w:rsidRPr="00CE64BE" w:rsidRDefault="00CE64BE" w:rsidP="00CE64BE">
            <w:pPr>
              <w:overflowPunct/>
              <w:autoSpaceDE/>
              <w:autoSpaceDN/>
              <w:adjustRightInd/>
              <w:textAlignment w:val="auto"/>
              <w:rPr>
                <w:rFonts w:ascii="Times New Roman" w:hAnsi="Times New Roman"/>
                <w:lang w:val="bg-BG" w:eastAsia="bg-BG"/>
              </w:rPr>
            </w:pPr>
            <w:r w:rsidRPr="00CE64BE">
              <w:rPr>
                <w:rFonts w:ascii="Times New Roman" w:hAnsi="Times New Roman"/>
                <w:lang w:val="bg-BG" w:eastAsia="bg-BG"/>
              </w:rPr>
              <w:t> </w:t>
            </w:r>
          </w:p>
        </w:tc>
        <w:tc>
          <w:tcPr>
            <w:tcW w:w="658" w:type="pct"/>
            <w:shd w:val="clear" w:color="000000" w:fill="EBF1DE"/>
            <w:noWrap/>
            <w:vAlign w:val="center"/>
            <w:hideMark/>
          </w:tcPr>
          <w:p w:rsidR="00CE64BE" w:rsidRPr="00CE64BE" w:rsidRDefault="00CE64BE" w:rsidP="00CE64BE">
            <w:pPr>
              <w:overflowPunct/>
              <w:autoSpaceDE/>
              <w:autoSpaceDN/>
              <w:adjustRightInd/>
              <w:jc w:val="center"/>
              <w:textAlignment w:val="auto"/>
              <w:rPr>
                <w:rFonts w:ascii="Times New Roman" w:hAnsi="Times New Roman"/>
                <w:b/>
                <w:bCs/>
                <w:color w:val="FF0000"/>
                <w:lang w:val="bg-BG" w:eastAsia="bg-BG"/>
              </w:rPr>
            </w:pPr>
            <w:r w:rsidRPr="00CE64BE">
              <w:rPr>
                <w:rFonts w:ascii="Times New Roman" w:hAnsi="Times New Roman"/>
                <w:b/>
                <w:bCs/>
                <w:color w:val="FF0000"/>
                <w:lang w:val="bg-BG" w:eastAsia="bg-BG"/>
              </w:rPr>
              <w:t>70 113 435</w:t>
            </w:r>
          </w:p>
        </w:tc>
        <w:tc>
          <w:tcPr>
            <w:tcW w:w="622" w:type="pct"/>
            <w:shd w:val="clear" w:color="000000" w:fill="EBF1DE"/>
            <w:noWrap/>
            <w:vAlign w:val="center"/>
            <w:hideMark/>
          </w:tcPr>
          <w:p w:rsidR="00CE64BE" w:rsidRPr="00CE64BE" w:rsidRDefault="00CE64BE" w:rsidP="00CE64BE">
            <w:pPr>
              <w:overflowPunct/>
              <w:autoSpaceDE/>
              <w:autoSpaceDN/>
              <w:adjustRightInd/>
              <w:jc w:val="center"/>
              <w:textAlignment w:val="auto"/>
              <w:rPr>
                <w:rFonts w:ascii="Times New Roman" w:hAnsi="Times New Roman"/>
                <w:b/>
                <w:bCs/>
                <w:lang w:val="bg-BG" w:eastAsia="bg-BG"/>
              </w:rPr>
            </w:pPr>
            <w:r w:rsidRPr="00CE64BE">
              <w:rPr>
                <w:rFonts w:ascii="Times New Roman" w:hAnsi="Times New Roman"/>
                <w:b/>
                <w:bCs/>
                <w:lang w:val="bg-BG" w:eastAsia="bg-BG"/>
              </w:rPr>
              <w:t>83 515 806</w:t>
            </w:r>
          </w:p>
        </w:tc>
      </w:tr>
    </w:tbl>
    <w:p w:rsidR="00B1193E" w:rsidRDefault="00B1193E" w:rsidP="00C42B58">
      <w:pPr>
        <w:spacing w:after="240" w:line="276" w:lineRule="auto"/>
        <w:jc w:val="both"/>
        <w:rPr>
          <w:rFonts w:ascii="Times New Roman" w:hAnsi="Times New Roman"/>
          <w:b/>
          <w:sz w:val="24"/>
          <w:szCs w:val="24"/>
          <w:lang w:val="bg-BG"/>
        </w:rPr>
      </w:pPr>
    </w:p>
    <w:p w:rsidR="00C07DE5" w:rsidRDefault="00C07DE5">
      <w:pPr>
        <w:overflowPunct/>
        <w:autoSpaceDE/>
        <w:autoSpaceDN/>
        <w:adjustRightInd/>
        <w:spacing w:after="200" w:line="276" w:lineRule="auto"/>
        <w:textAlignment w:val="auto"/>
        <w:rPr>
          <w:rFonts w:ascii="Times New Roman" w:hAnsi="Times New Roman"/>
          <w:b/>
          <w:sz w:val="24"/>
          <w:szCs w:val="24"/>
          <w:lang w:val="bg-BG"/>
        </w:rPr>
      </w:pPr>
      <w:r>
        <w:rPr>
          <w:rFonts w:ascii="Times New Roman" w:hAnsi="Times New Roman"/>
          <w:b/>
          <w:sz w:val="24"/>
          <w:szCs w:val="24"/>
          <w:lang w:val="bg-BG"/>
        </w:rPr>
        <w:br w:type="page"/>
      </w:r>
    </w:p>
    <w:p w:rsidR="00F434DF" w:rsidRPr="002B4922" w:rsidRDefault="00F434DF" w:rsidP="00C42B58">
      <w:pPr>
        <w:spacing w:after="240" w:line="276" w:lineRule="auto"/>
        <w:jc w:val="both"/>
        <w:rPr>
          <w:rFonts w:ascii="Times New Roman" w:hAnsi="Times New Roman"/>
          <w:b/>
          <w:sz w:val="24"/>
          <w:szCs w:val="24"/>
          <w:lang w:val="bg-BG"/>
        </w:rPr>
      </w:pPr>
      <w:r w:rsidRPr="002B4922">
        <w:rPr>
          <w:rFonts w:ascii="Times New Roman" w:hAnsi="Times New Roman"/>
          <w:b/>
          <w:sz w:val="24"/>
          <w:szCs w:val="24"/>
          <w:lang w:val="bg-BG"/>
        </w:rPr>
        <w:lastRenderedPageBreak/>
        <w:t xml:space="preserve">Мотиви за прехвърляне на средства и създаване на Финансов инструмент - кредитен фонд </w:t>
      </w:r>
    </w:p>
    <w:p w:rsidR="002B4922" w:rsidRPr="002B4922" w:rsidRDefault="002B4922" w:rsidP="00C8043F">
      <w:pPr>
        <w:spacing w:after="240" w:line="276" w:lineRule="auto"/>
        <w:ind w:firstLine="851"/>
        <w:jc w:val="both"/>
        <w:rPr>
          <w:rFonts w:ascii="Times New Roman" w:hAnsi="Times New Roman"/>
          <w:sz w:val="24"/>
          <w:szCs w:val="24"/>
          <w:lang w:val="bg-BG"/>
        </w:rPr>
      </w:pPr>
      <w:r w:rsidRPr="002B4922">
        <w:rPr>
          <w:rFonts w:ascii="Times New Roman" w:hAnsi="Times New Roman"/>
          <w:sz w:val="24"/>
          <w:szCs w:val="24"/>
          <w:lang w:val="bg-BG"/>
        </w:rPr>
        <w:t xml:space="preserve">През м. май 2018 г. беше извършена Предварителна оценка на финансови инструменти по ПРСР 2014-2020 г., която идентифицира неоптимални инвестиционни ситуации, даващи основание за прилагане на ФИ, целящи повишаване нивото на предлаганите кредити и насърчаване на конкурентоспособността в сектора. Предварителната оценка потвърждава наличието на пазарна неефективност и неоптимална инвестиционна ситуация в селските райони която води до пазарен недостиг.  </w:t>
      </w:r>
    </w:p>
    <w:p w:rsidR="002B4922" w:rsidRPr="002B4922" w:rsidRDefault="002B4922" w:rsidP="00C8043F">
      <w:pPr>
        <w:spacing w:after="240" w:line="276" w:lineRule="auto"/>
        <w:ind w:firstLine="851"/>
        <w:jc w:val="both"/>
        <w:rPr>
          <w:rFonts w:ascii="Times New Roman" w:hAnsi="Times New Roman"/>
          <w:sz w:val="24"/>
          <w:szCs w:val="24"/>
          <w:lang w:val="bg-BG"/>
        </w:rPr>
      </w:pPr>
      <w:r w:rsidRPr="002B4922">
        <w:rPr>
          <w:rFonts w:ascii="Times New Roman" w:hAnsi="Times New Roman"/>
          <w:sz w:val="24"/>
          <w:szCs w:val="24"/>
          <w:lang w:val="bg-BG"/>
        </w:rPr>
        <w:t xml:space="preserve">Анализът, извършен в рамките на предварителната оценка, показва, че с оглед спецификите на сектор „Земеделие“, нуждите от подкрепа при достъпа до външно финансиране, възможностите на финансовите институции и реализираните до момента финансови инструменти както в България, така и в други страни членки, най-подходящ за прилагане финансов продукт би бил заемът с поделяне на риска с две възможности: </w:t>
      </w:r>
    </w:p>
    <w:p w:rsidR="002B4922" w:rsidRPr="002B4922" w:rsidRDefault="002B4922" w:rsidP="00C8043F">
      <w:pPr>
        <w:spacing w:after="240" w:line="276" w:lineRule="auto"/>
        <w:ind w:firstLine="851"/>
        <w:jc w:val="both"/>
        <w:rPr>
          <w:rFonts w:ascii="Times New Roman" w:hAnsi="Times New Roman"/>
          <w:sz w:val="24"/>
          <w:szCs w:val="24"/>
          <w:lang w:val="bg-BG"/>
        </w:rPr>
      </w:pPr>
      <w:r>
        <w:rPr>
          <w:rFonts w:ascii="Times New Roman" w:hAnsi="Times New Roman"/>
          <w:sz w:val="24"/>
          <w:szCs w:val="24"/>
          <w:lang w:val="bg-BG"/>
        </w:rPr>
        <w:t xml:space="preserve">- </w:t>
      </w:r>
      <w:r w:rsidRPr="002B4922">
        <w:rPr>
          <w:rFonts w:ascii="Times New Roman" w:hAnsi="Times New Roman"/>
          <w:sz w:val="24"/>
          <w:szCs w:val="24"/>
          <w:lang w:val="bg-BG"/>
        </w:rPr>
        <w:t>кредит за съфинансиране на бенефициент на проект, финансиран с БФП от ПРСР за земеделски и неземеделски инвестиции в селски райони, включително инвестиции, финансирани по програма ЛИДЕР;</w:t>
      </w:r>
    </w:p>
    <w:p w:rsidR="002B4922" w:rsidRPr="002B4922" w:rsidRDefault="002B4922" w:rsidP="00C8043F">
      <w:pPr>
        <w:spacing w:after="240" w:line="276" w:lineRule="auto"/>
        <w:ind w:firstLine="851"/>
        <w:jc w:val="both"/>
        <w:rPr>
          <w:rFonts w:ascii="Times New Roman" w:hAnsi="Times New Roman"/>
          <w:sz w:val="24"/>
          <w:szCs w:val="24"/>
          <w:lang w:val="bg-BG"/>
        </w:rPr>
      </w:pPr>
      <w:r>
        <w:rPr>
          <w:rFonts w:ascii="Times New Roman" w:hAnsi="Times New Roman"/>
          <w:sz w:val="24"/>
          <w:szCs w:val="24"/>
          <w:lang w:val="bg-BG"/>
        </w:rPr>
        <w:t xml:space="preserve">- </w:t>
      </w:r>
      <w:r w:rsidRPr="002B4922">
        <w:rPr>
          <w:rFonts w:ascii="Times New Roman" w:hAnsi="Times New Roman"/>
          <w:sz w:val="24"/>
          <w:szCs w:val="24"/>
          <w:lang w:val="bg-BG"/>
        </w:rPr>
        <w:t xml:space="preserve">самостоятелен кредит, отпускан по подмерки 4.1, 4.2 и 6.4 по програмата. </w:t>
      </w:r>
    </w:p>
    <w:p w:rsidR="002B4922" w:rsidRPr="002B4922" w:rsidRDefault="002B4922" w:rsidP="00C8043F">
      <w:pPr>
        <w:spacing w:after="240" w:line="276" w:lineRule="auto"/>
        <w:ind w:firstLine="851"/>
        <w:jc w:val="both"/>
        <w:rPr>
          <w:rFonts w:ascii="Times New Roman" w:hAnsi="Times New Roman"/>
          <w:sz w:val="24"/>
          <w:szCs w:val="24"/>
          <w:lang w:val="bg-BG"/>
        </w:rPr>
      </w:pPr>
      <w:r w:rsidRPr="002B4922">
        <w:rPr>
          <w:rFonts w:ascii="Times New Roman" w:hAnsi="Times New Roman"/>
          <w:sz w:val="24"/>
          <w:szCs w:val="24"/>
          <w:lang w:val="bg-BG"/>
        </w:rPr>
        <w:t xml:space="preserve">Финансовият инструмент по ПРСР 2014-2020 г. е разработен с цел принос за адресиране на неоптималните инвестиционни ситуации и пазарни дефекти и се стреми да адресира някои от специфичните предизвикателства при използването на ФИ в сектор „Земеделие“, предимно свързани с достъпа до финансиране, високите лихвени нива и относително ограничената склонност на търговските банки да поемат риск при инвестиции в сектора. </w:t>
      </w:r>
    </w:p>
    <w:p w:rsidR="002B4922" w:rsidRPr="002B4922" w:rsidRDefault="002B4922" w:rsidP="00C8043F">
      <w:pPr>
        <w:spacing w:after="240" w:line="276" w:lineRule="auto"/>
        <w:ind w:firstLine="851"/>
        <w:jc w:val="both"/>
        <w:rPr>
          <w:rFonts w:ascii="Times New Roman" w:hAnsi="Times New Roman"/>
          <w:sz w:val="24"/>
          <w:szCs w:val="24"/>
          <w:lang w:val="bg-BG"/>
        </w:rPr>
      </w:pPr>
      <w:r w:rsidRPr="002B4922">
        <w:rPr>
          <w:rFonts w:ascii="Times New Roman" w:hAnsi="Times New Roman"/>
          <w:sz w:val="24"/>
          <w:szCs w:val="24"/>
          <w:lang w:val="bg-BG"/>
        </w:rPr>
        <w:t xml:space="preserve">Едни от основните проблеми пред финансирането в секторите, подпомагани от ПРСР са: </w:t>
      </w:r>
    </w:p>
    <w:p w:rsidR="002B4922" w:rsidRPr="005143E2" w:rsidRDefault="002B4922" w:rsidP="005143E2">
      <w:pPr>
        <w:pStyle w:val="ListParagraph"/>
        <w:numPr>
          <w:ilvl w:val="0"/>
          <w:numId w:val="10"/>
        </w:numPr>
        <w:spacing w:after="240"/>
        <w:jc w:val="both"/>
        <w:rPr>
          <w:rFonts w:ascii="Times New Roman" w:hAnsi="Times New Roman"/>
          <w:sz w:val="24"/>
          <w:szCs w:val="24"/>
          <w:lang w:val="bg-BG"/>
        </w:rPr>
      </w:pPr>
      <w:r w:rsidRPr="005143E2">
        <w:rPr>
          <w:rFonts w:ascii="Times New Roman" w:hAnsi="Times New Roman"/>
          <w:sz w:val="24"/>
          <w:szCs w:val="24"/>
          <w:lang w:val="bg-BG"/>
        </w:rPr>
        <w:t>изчерпване на средствата за безвъзмездно финансиране по част от мерките на програмата;</w:t>
      </w:r>
    </w:p>
    <w:p w:rsidR="002B4922" w:rsidRPr="005143E2" w:rsidRDefault="002B4922" w:rsidP="005143E2">
      <w:pPr>
        <w:pStyle w:val="ListParagraph"/>
        <w:numPr>
          <w:ilvl w:val="0"/>
          <w:numId w:val="10"/>
        </w:numPr>
        <w:spacing w:after="240"/>
        <w:jc w:val="both"/>
        <w:rPr>
          <w:rFonts w:ascii="Times New Roman" w:hAnsi="Times New Roman"/>
          <w:sz w:val="24"/>
          <w:szCs w:val="24"/>
          <w:lang w:val="bg-BG"/>
        </w:rPr>
      </w:pPr>
      <w:r w:rsidRPr="005143E2">
        <w:rPr>
          <w:rFonts w:ascii="Times New Roman" w:hAnsi="Times New Roman"/>
          <w:sz w:val="24"/>
          <w:szCs w:val="24"/>
          <w:lang w:val="bg-BG"/>
        </w:rPr>
        <w:t>високи нива на лихвените проценти по кредитите, отпускани от кредитните и финансовите институции за кредитополучатели от сектора;</w:t>
      </w:r>
    </w:p>
    <w:p w:rsidR="002B4922" w:rsidRPr="005143E2" w:rsidRDefault="002B4922" w:rsidP="005143E2">
      <w:pPr>
        <w:pStyle w:val="ListParagraph"/>
        <w:numPr>
          <w:ilvl w:val="0"/>
          <w:numId w:val="10"/>
        </w:numPr>
        <w:spacing w:after="240"/>
        <w:jc w:val="both"/>
        <w:rPr>
          <w:rFonts w:ascii="Times New Roman" w:hAnsi="Times New Roman"/>
          <w:sz w:val="24"/>
          <w:szCs w:val="24"/>
          <w:lang w:val="bg-BG"/>
        </w:rPr>
      </w:pPr>
      <w:r w:rsidRPr="005143E2">
        <w:rPr>
          <w:rFonts w:ascii="Times New Roman" w:hAnsi="Times New Roman"/>
          <w:sz w:val="24"/>
          <w:szCs w:val="24"/>
          <w:lang w:val="bg-BG"/>
        </w:rPr>
        <w:t>липса на предходен опит в прилагането на ФИ, освен гаранционната схема по НГФ;</w:t>
      </w:r>
    </w:p>
    <w:p w:rsidR="002B4922" w:rsidRPr="005143E2" w:rsidRDefault="002B4922" w:rsidP="005143E2">
      <w:pPr>
        <w:pStyle w:val="ListParagraph"/>
        <w:numPr>
          <w:ilvl w:val="0"/>
          <w:numId w:val="10"/>
        </w:numPr>
        <w:spacing w:after="240"/>
        <w:jc w:val="both"/>
        <w:rPr>
          <w:rFonts w:ascii="Times New Roman" w:hAnsi="Times New Roman"/>
          <w:sz w:val="24"/>
          <w:szCs w:val="24"/>
          <w:lang w:val="bg-BG"/>
        </w:rPr>
      </w:pPr>
      <w:r w:rsidRPr="005143E2">
        <w:rPr>
          <w:rFonts w:ascii="Times New Roman" w:hAnsi="Times New Roman"/>
          <w:sz w:val="24"/>
          <w:szCs w:val="24"/>
          <w:lang w:val="bg-BG"/>
        </w:rPr>
        <w:t xml:space="preserve">липсата на развити финансови инструменти, подходящи за спецификата на земеделските стопанства, </w:t>
      </w:r>
    </w:p>
    <w:p w:rsidR="002B4922" w:rsidRPr="005143E2" w:rsidRDefault="002B4922" w:rsidP="005143E2">
      <w:pPr>
        <w:pStyle w:val="ListParagraph"/>
        <w:numPr>
          <w:ilvl w:val="0"/>
          <w:numId w:val="10"/>
        </w:numPr>
        <w:spacing w:after="240"/>
        <w:jc w:val="both"/>
        <w:rPr>
          <w:rFonts w:ascii="Times New Roman" w:hAnsi="Times New Roman"/>
          <w:sz w:val="24"/>
          <w:szCs w:val="24"/>
          <w:lang w:val="bg-BG"/>
        </w:rPr>
      </w:pPr>
      <w:r w:rsidRPr="005143E2">
        <w:rPr>
          <w:rFonts w:ascii="Times New Roman" w:hAnsi="Times New Roman"/>
          <w:sz w:val="24"/>
          <w:szCs w:val="24"/>
          <w:lang w:val="bg-BG"/>
        </w:rPr>
        <w:t xml:space="preserve">високи изисквания на банките за обезпечения и др. </w:t>
      </w:r>
    </w:p>
    <w:p w:rsidR="00B56056" w:rsidRDefault="002B4922" w:rsidP="00C07DE5">
      <w:pPr>
        <w:spacing w:after="240" w:line="276" w:lineRule="auto"/>
        <w:ind w:firstLine="708"/>
        <w:jc w:val="both"/>
        <w:rPr>
          <w:lang w:val="bg-BG"/>
        </w:rPr>
      </w:pPr>
      <w:r w:rsidRPr="002B4922">
        <w:rPr>
          <w:rFonts w:ascii="Times New Roman" w:hAnsi="Times New Roman"/>
          <w:sz w:val="24"/>
          <w:szCs w:val="24"/>
          <w:lang w:val="bg-BG"/>
        </w:rPr>
        <w:t xml:space="preserve">Посоченият в предварителната оценка недостиг на финансиране по ПРСР идентифицира необходимостта от прилагане на ФИ самостоятелно и в допълнение на </w:t>
      </w:r>
      <w:r w:rsidRPr="002B4922">
        <w:rPr>
          <w:rFonts w:ascii="Times New Roman" w:hAnsi="Times New Roman"/>
          <w:sz w:val="24"/>
          <w:szCs w:val="24"/>
          <w:lang w:val="bg-BG"/>
        </w:rPr>
        <w:lastRenderedPageBreak/>
        <w:t>предоставена безвъзмездна помощ по ПРСР с оглед задоволяване на потенциалното търсене на финансиране</w:t>
      </w:r>
      <w:r w:rsidR="00B56056">
        <w:rPr>
          <w:lang w:val="bg-BG"/>
        </w:rPr>
        <w:t>.</w:t>
      </w:r>
    </w:p>
    <w:p w:rsidR="00A42ED4" w:rsidRPr="00C07DE5" w:rsidRDefault="00CB6D3D" w:rsidP="00C42B58">
      <w:pPr>
        <w:spacing w:after="240" w:line="276" w:lineRule="auto"/>
        <w:jc w:val="both"/>
        <w:rPr>
          <w:lang w:val="bg-BG"/>
        </w:rPr>
      </w:pPr>
      <w:r w:rsidRPr="00C07DE5">
        <w:rPr>
          <w:rFonts w:ascii="Times New Roman" w:hAnsi="Times New Roman"/>
          <w:lang w:val="bg-BG"/>
        </w:rPr>
        <w:t xml:space="preserve">Таблица </w:t>
      </w:r>
      <w:r w:rsidR="00B1193E" w:rsidRPr="00C07DE5">
        <w:rPr>
          <w:rFonts w:ascii="Times New Roman" w:hAnsi="Times New Roman"/>
          <w:lang w:val="bg-BG"/>
        </w:rPr>
        <w:t>3</w:t>
      </w:r>
      <w:r w:rsidR="00B56056" w:rsidRPr="00C07DE5">
        <w:rPr>
          <w:rFonts w:ascii="Times New Roman" w:hAnsi="Times New Roman"/>
          <w:lang w:val="bg-BG"/>
        </w:rPr>
        <w:t>:</w:t>
      </w:r>
      <w:r w:rsidRPr="00C07DE5">
        <w:rPr>
          <w:rFonts w:ascii="Times New Roman" w:hAnsi="Times New Roman"/>
          <w:lang w:val="bg-BG"/>
        </w:rPr>
        <w:t xml:space="preserve"> Индикативно разпределение на средствата от Кредитния фонд по мерки</w:t>
      </w:r>
      <w:r w:rsidRPr="00C07DE5">
        <w:rPr>
          <w:rFonts w:ascii="Times New Roman" w:hAnsi="Times New Roman"/>
          <w:b/>
          <w:lang w:val="bg-BG"/>
        </w:rPr>
        <w:t>:</w:t>
      </w:r>
    </w:p>
    <w:tbl>
      <w:tblPr>
        <w:tblW w:w="8719" w:type="dxa"/>
        <w:jc w:val="center"/>
        <w:tblInd w:w="65" w:type="dxa"/>
        <w:tblCellMar>
          <w:left w:w="70" w:type="dxa"/>
          <w:right w:w="70" w:type="dxa"/>
        </w:tblCellMar>
        <w:tblLook w:val="04A0" w:firstRow="1" w:lastRow="0" w:firstColumn="1" w:lastColumn="0" w:noHBand="0" w:noVBand="1"/>
      </w:tblPr>
      <w:tblGrid>
        <w:gridCol w:w="3691"/>
        <w:gridCol w:w="1488"/>
        <w:gridCol w:w="1820"/>
        <w:gridCol w:w="1720"/>
      </w:tblGrid>
      <w:tr w:rsidR="00CB6D3D" w:rsidRPr="00C42B58" w:rsidTr="00B1193E">
        <w:trPr>
          <w:trHeight w:val="493"/>
          <w:jc w:val="center"/>
        </w:trPr>
        <w:tc>
          <w:tcPr>
            <w:tcW w:w="3691" w:type="dxa"/>
            <w:tcBorders>
              <w:top w:val="single" w:sz="4" w:space="0" w:color="auto"/>
              <w:left w:val="single" w:sz="4" w:space="0" w:color="auto"/>
              <w:bottom w:val="nil"/>
              <w:right w:val="single" w:sz="4" w:space="0" w:color="auto"/>
            </w:tcBorders>
            <w:shd w:val="clear" w:color="000000" w:fill="EBF1DE"/>
            <w:vAlign w:val="center"/>
            <w:hideMark/>
          </w:tcPr>
          <w:p w:rsidR="00CB6D3D" w:rsidRPr="00C42B58" w:rsidRDefault="00CB6D3D" w:rsidP="00B1193E">
            <w:pPr>
              <w:overflowPunct/>
              <w:autoSpaceDE/>
              <w:autoSpaceDN/>
              <w:adjustRightInd/>
              <w:spacing w:line="276" w:lineRule="auto"/>
              <w:jc w:val="center"/>
              <w:textAlignment w:val="auto"/>
              <w:rPr>
                <w:rFonts w:ascii="Times New Roman" w:hAnsi="Times New Roman"/>
                <w:b/>
                <w:bCs/>
                <w:lang w:val="bg-BG" w:eastAsia="bg-BG"/>
              </w:rPr>
            </w:pPr>
            <w:r w:rsidRPr="00C42B58">
              <w:rPr>
                <w:rFonts w:ascii="Times New Roman" w:hAnsi="Times New Roman"/>
                <w:b/>
                <w:bCs/>
                <w:lang w:val="bg-BG" w:eastAsia="bg-BG"/>
              </w:rPr>
              <w:t>Прехвърляне на средства към мярка:</w:t>
            </w:r>
          </w:p>
        </w:tc>
        <w:tc>
          <w:tcPr>
            <w:tcW w:w="1488" w:type="dxa"/>
            <w:tcBorders>
              <w:top w:val="single" w:sz="4" w:space="0" w:color="auto"/>
              <w:left w:val="nil"/>
              <w:bottom w:val="nil"/>
              <w:right w:val="single" w:sz="4" w:space="0" w:color="auto"/>
            </w:tcBorders>
            <w:shd w:val="clear" w:color="000000" w:fill="EBF1DE"/>
            <w:vAlign w:val="center"/>
            <w:hideMark/>
          </w:tcPr>
          <w:p w:rsidR="00CB6D3D" w:rsidRPr="00C42B58" w:rsidRDefault="00C42B58" w:rsidP="00B1193E">
            <w:pPr>
              <w:overflowPunct/>
              <w:autoSpaceDE/>
              <w:autoSpaceDN/>
              <w:adjustRightInd/>
              <w:spacing w:line="276" w:lineRule="auto"/>
              <w:jc w:val="center"/>
              <w:textAlignment w:val="auto"/>
              <w:rPr>
                <w:rFonts w:ascii="Times New Roman" w:hAnsi="Times New Roman"/>
                <w:b/>
                <w:bCs/>
                <w:lang w:val="bg-BG" w:eastAsia="bg-BG"/>
              </w:rPr>
            </w:pPr>
            <w:r>
              <w:rPr>
                <w:rFonts w:ascii="Times New Roman" w:hAnsi="Times New Roman"/>
                <w:b/>
                <w:bCs/>
                <w:lang w:val="bg-BG" w:eastAsia="bg-BG"/>
              </w:rPr>
              <w:t>И</w:t>
            </w:r>
            <w:r w:rsidR="00CB6D3D" w:rsidRPr="00C42B58">
              <w:rPr>
                <w:rFonts w:ascii="Times New Roman" w:hAnsi="Times New Roman"/>
                <w:b/>
                <w:bCs/>
                <w:lang w:val="bg-BG" w:eastAsia="bg-BG"/>
              </w:rPr>
              <w:t>нтензитет ЕЗФРСР %</w:t>
            </w:r>
          </w:p>
        </w:tc>
        <w:tc>
          <w:tcPr>
            <w:tcW w:w="1820" w:type="dxa"/>
            <w:tcBorders>
              <w:top w:val="single" w:sz="4" w:space="0" w:color="auto"/>
              <w:left w:val="nil"/>
              <w:bottom w:val="nil"/>
              <w:right w:val="single" w:sz="4" w:space="0" w:color="auto"/>
            </w:tcBorders>
            <w:shd w:val="clear" w:color="000000" w:fill="EBF1DE"/>
            <w:vAlign w:val="center"/>
            <w:hideMark/>
          </w:tcPr>
          <w:p w:rsidR="00CB6D3D" w:rsidRPr="00C42B58" w:rsidRDefault="00CB6D3D" w:rsidP="004E18B0">
            <w:pPr>
              <w:overflowPunct/>
              <w:autoSpaceDE/>
              <w:autoSpaceDN/>
              <w:adjustRightInd/>
              <w:spacing w:line="276" w:lineRule="auto"/>
              <w:jc w:val="center"/>
              <w:textAlignment w:val="auto"/>
              <w:rPr>
                <w:rFonts w:ascii="Times New Roman" w:hAnsi="Times New Roman"/>
                <w:b/>
                <w:bCs/>
                <w:lang w:val="bg-BG" w:eastAsia="bg-BG"/>
              </w:rPr>
            </w:pPr>
            <w:r w:rsidRPr="00C42B58">
              <w:rPr>
                <w:rFonts w:ascii="Times New Roman" w:hAnsi="Times New Roman"/>
                <w:b/>
                <w:bCs/>
                <w:lang w:val="bg-BG" w:eastAsia="bg-BG"/>
              </w:rPr>
              <w:t xml:space="preserve">Предложение за добавяне, </w:t>
            </w:r>
            <w:r w:rsidR="004E18B0">
              <w:rPr>
                <w:rFonts w:ascii="Times New Roman" w:hAnsi="Times New Roman"/>
                <w:b/>
                <w:bCs/>
                <w:lang w:val="bg-BG" w:eastAsia="bg-BG"/>
              </w:rPr>
              <w:t>средства от</w:t>
            </w:r>
            <w:r w:rsidR="00B56056" w:rsidRPr="00C42B58">
              <w:rPr>
                <w:rFonts w:ascii="Times New Roman" w:hAnsi="Times New Roman"/>
                <w:b/>
                <w:bCs/>
                <w:lang w:val="bg-BG" w:eastAsia="bg-BG"/>
              </w:rPr>
              <w:t xml:space="preserve"> </w:t>
            </w:r>
            <w:r w:rsidRPr="00C42B58">
              <w:rPr>
                <w:rFonts w:ascii="Times New Roman" w:hAnsi="Times New Roman"/>
                <w:b/>
                <w:bCs/>
                <w:lang w:val="bg-BG" w:eastAsia="bg-BG"/>
              </w:rPr>
              <w:t>ЕЗФРСР</w:t>
            </w:r>
          </w:p>
        </w:tc>
        <w:tc>
          <w:tcPr>
            <w:tcW w:w="1720" w:type="dxa"/>
            <w:tcBorders>
              <w:top w:val="single" w:sz="4" w:space="0" w:color="auto"/>
              <w:left w:val="nil"/>
              <w:bottom w:val="nil"/>
              <w:right w:val="single" w:sz="4" w:space="0" w:color="auto"/>
            </w:tcBorders>
            <w:shd w:val="clear" w:color="000000" w:fill="EBF1DE"/>
            <w:vAlign w:val="center"/>
            <w:hideMark/>
          </w:tcPr>
          <w:p w:rsidR="00CB6D3D" w:rsidRPr="00C42B58" w:rsidRDefault="00CB6D3D" w:rsidP="00B1193E">
            <w:pPr>
              <w:overflowPunct/>
              <w:autoSpaceDE/>
              <w:autoSpaceDN/>
              <w:adjustRightInd/>
              <w:spacing w:line="276" w:lineRule="auto"/>
              <w:jc w:val="center"/>
              <w:textAlignment w:val="auto"/>
              <w:rPr>
                <w:rFonts w:ascii="Times New Roman" w:hAnsi="Times New Roman"/>
                <w:b/>
                <w:bCs/>
                <w:lang w:val="bg-BG" w:eastAsia="bg-BG"/>
              </w:rPr>
            </w:pPr>
            <w:r w:rsidRPr="00C42B58">
              <w:rPr>
                <w:rFonts w:ascii="Times New Roman" w:hAnsi="Times New Roman"/>
                <w:b/>
                <w:bCs/>
                <w:lang w:val="bg-BG" w:eastAsia="bg-BG"/>
              </w:rPr>
              <w:t>Предложение</w:t>
            </w:r>
            <w:r w:rsidR="00C42B58">
              <w:rPr>
                <w:rFonts w:ascii="Times New Roman" w:hAnsi="Times New Roman"/>
                <w:b/>
                <w:bCs/>
                <w:lang w:val="bg-BG" w:eastAsia="bg-BG"/>
              </w:rPr>
              <w:t xml:space="preserve"> за </w:t>
            </w:r>
            <w:r w:rsidRPr="00C42B58">
              <w:rPr>
                <w:rFonts w:ascii="Times New Roman" w:hAnsi="Times New Roman"/>
                <w:b/>
                <w:bCs/>
                <w:lang w:val="bg-BG" w:eastAsia="bg-BG"/>
              </w:rPr>
              <w:t>добавяне</w:t>
            </w:r>
            <w:r w:rsidR="00C42B58">
              <w:rPr>
                <w:rFonts w:ascii="Times New Roman" w:hAnsi="Times New Roman"/>
                <w:b/>
                <w:bCs/>
                <w:lang w:val="bg-BG" w:eastAsia="bg-BG"/>
              </w:rPr>
              <w:t>,</w:t>
            </w:r>
            <w:r w:rsidRPr="00C42B58">
              <w:rPr>
                <w:rFonts w:ascii="Times New Roman" w:hAnsi="Times New Roman"/>
                <w:b/>
                <w:bCs/>
                <w:lang w:val="bg-BG" w:eastAsia="bg-BG"/>
              </w:rPr>
              <w:t xml:space="preserve"> публични средства</w:t>
            </w:r>
          </w:p>
        </w:tc>
      </w:tr>
      <w:tr w:rsidR="00CB6D3D" w:rsidRPr="00C42B58" w:rsidTr="00C42B58">
        <w:trPr>
          <w:trHeight w:val="380"/>
          <w:jc w:val="center"/>
        </w:trPr>
        <w:tc>
          <w:tcPr>
            <w:tcW w:w="3691" w:type="dxa"/>
            <w:tcBorders>
              <w:top w:val="single" w:sz="4" w:space="0" w:color="auto"/>
              <w:left w:val="single" w:sz="4" w:space="0" w:color="auto"/>
              <w:bottom w:val="single" w:sz="4" w:space="0" w:color="auto"/>
              <w:right w:val="single" w:sz="4" w:space="0" w:color="auto"/>
            </w:tcBorders>
            <w:shd w:val="clear" w:color="auto" w:fill="auto"/>
            <w:hideMark/>
          </w:tcPr>
          <w:p w:rsidR="00CB6D3D" w:rsidRPr="00C42B58" w:rsidRDefault="00CB6D3D" w:rsidP="00B1193E">
            <w:pPr>
              <w:overflowPunct/>
              <w:autoSpaceDE/>
              <w:autoSpaceDN/>
              <w:adjustRightInd/>
              <w:spacing w:line="276" w:lineRule="auto"/>
              <w:textAlignment w:val="auto"/>
              <w:rPr>
                <w:rFonts w:ascii="Times New Roman" w:hAnsi="Times New Roman"/>
                <w:lang w:val="bg-BG" w:eastAsia="bg-BG"/>
              </w:rPr>
            </w:pPr>
            <w:r w:rsidRPr="00C42B58">
              <w:rPr>
                <w:rFonts w:ascii="Times New Roman" w:hAnsi="Times New Roman"/>
                <w:lang w:val="bg-BG" w:eastAsia="bg-BG"/>
              </w:rPr>
              <w:t>Мярка 4 Инвестиции в материални активи.</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rsidR="00CB6D3D" w:rsidRPr="00C42B58" w:rsidRDefault="00CB6D3D" w:rsidP="00B1193E">
            <w:pPr>
              <w:overflowPunct/>
              <w:autoSpaceDE/>
              <w:autoSpaceDN/>
              <w:adjustRightInd/>
              <w:spacing w:line="276" w:lineRule="auto"/>
              <w:jc w:val="center"/>
              <w:textAlignment w:val="auto"/>
              <w:rPr>
                <w:rFonts w:ascii="Times New Roman" w:hAnsi="Times New Roman"/>
                <w:lang w:val="bg-BG" w:eastAsia="bg-BG"/>
              </w:rPr>
            </w:pPr>
            <w:r w:rsidRPr="00C42B58">
              <w:rPr>
                <w:rFonts w:ascii="Times New Roman" w:hAnsi="Times New Roman"/>
                <w:lang w:val="bg-BG" w:eastAsia="bg-BG"/>
              </w:rPr>
              <w:t>85%</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rsidR="00CB6D3D" w:rsidRPr="00C42B58" w:rsidRDefault="00CB6D3D" w:rsidP="00B1193E">
            <w:pPr>
              <w:overflowPunct/>
              <w:autoSpaceDE/>
              <w:autoSpaceDN/>
              <w:adjustRightInd/>
              <w:spacing w:line="276" w:lineRule="auto"/>
              <w:jc w:val="center"/>
              <w:textAlignment w:val="auto"/>
              <w:rPr>
                <w:rFonts w:ascii="Times New Roman" w:hAnsi="Times New Roman"/>
                <w:lang w:val="bg-BG" w:eastAsia="bg-BG"/>
              </w:rPr>
            </w:pPr>
            <w:r w:rsidRPr="00C42B58">
              <w:rPr>
                <w:rFonts w:ascii="Times New Roman" w:hAnsi="Times New Roman"/>
                <w:lang w:val="bg-BG" w:eastAsia="bg-BG"/>
              </w:rPr>
              <w:t xml:space="preserve">13 000 </w:t>
            </w:r>
            <w:proofErr w:type="spellStart"/>
            <w:r w:rsidRPr="00C42B58">
              <w:rPr>
                <w:rFonts w:ascii="Times New Roman" w:hAnsi="Times New Roman"/>
                <w:lang w:val="bg-BG" w:eastAsia="bg-BG"/>
              </w:rPr>
              <w:t>000</w:t>
            </w:r>
            <w:proofErr w:type="spellEnd"/>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CB6D3D" w:rsidRPr="00C42B58" w:rsidRDefault="00CB6D3D" w:rsidP="00B1193E">
            <w:pPr>
              <w:overflowPunct/>
              <w:autoSpaceDE/>
              <w:autoSpaceDN/>
              <w:adjustRightInd/>
              <w:spacing w:line="276" w:lineRule="auto"/>
              <w:jc w:val="center"/>
              <w:textAlignment w:val="auto"/>
              <w:rPr>
                <w:rFonts w:ascii="Times New Roman" w:hAnsi="Times New Roman"/>
                <w:lang w:val="bg-BG" w:eastAsia="bg-BG"/>
              </w:rPr>
            </w:pPr>
            <w:r w:rsidRPr="00C42B58">
              <w:rPr>
                <w:rFonts w:ascii="Times New Roman" w:hAnsi="Times New Roman"/>
                <w:lang w:val="bg-BG" w:eastAsia="bg-BG"/>
              </w:rPr>
              <w:t>15 294 118</w:t>
            </w:r>
          </w:p>
        </w:tc>
      </w:tr>
      <w:tr w:rsidR="00CB6D3D" w:rsidRPr="00C42B58" w:rsidTr="00C42B58">
        <w:trPr>
          <w:trHeight w:val="70"/>
          <w:jc w:val="center"/>
        </w:trPr>
        <w:tc>
          <w:tcPr>
            <w:tcW w:w="3691" w:type="dxa"/>
            <w:tcBorders>
              <w:top w:val="nil"/>
              <w:left w:val="single" w:sz="4" w:space="0" w:color="auto"/>
              <w:bottom w:val="single" w:sz="4" w:space="0" w:color="auto"/>
              <w:right w:val="single" w:sz="4" w:space="0" w:color="auto"/>
            </w:tcBorders>
            <w:shd w:val="clear" w:color="auto" w:fill="auto"/>
            <w:hideMark/>
          </w:tcPr>
          <w:p w:rsidR="00CB6D3D" w:rsidRPr="00C42B58" w:rsidRDefault="00CB6D3D" w:rsidP="00B1193E">
            <w:pPr>
              <w:overflowPunct/>
              <w:autoSpaceDE/>
              <w:autoSpaceDN/>
              <w:adjustRightInd/>
              <w:spacing w:line="276" w:lineRule="auto"/>
              <w:textAlignment w:val="auto"/>
              <w:rPr>
                <w:rFonts w:ascii="Times New Roman" w:hAnsi="Times New Roman"/>
                <w:lang w:val="bg-BG" w:eastAsia="bg-BG"/>
              </w:rPr>
            </w:pPr>
            <w:r w:rsidRPr="00C42B58">
              <w:rPr>
                <w:rFonts w:ascii="Times New Roman" w:hAnsi="Times New Roman"/>
                <w:lang w:val="bg-BG" w:eastAsia="bg-BG"/>
              </w:rPr>
              <w:t>Мярка 6 Развитие на стопанството и стопанската дейност.</w:t>
            </w:r>
          </w:p>
        </w:tc>
        <w:tc>
          <w:tcPr>
            <w:tcW w:w="1488" w:type="dxa"/>
            <w:tcBorders>
              <w:top w:val="nil"/>
              <w:left w:val="nil"/>
              <w:bottom w:val="single" w:sz="4" w:space="0" w:color="auto"/>
              <w:right w:val="single" w:sz="4" w:space="0" w:color="auto"/>
            </w:tcBorders>
            <w:shd w:val="clear" w:color="auto" w:fill="auto"/>
            <w:noWrap/>
            <w:vAlign w:val="center"/>
            <w:hideMark/>
          </w:tcPr>
          <w:p w:rsidR="00CB6D3D" w:rsidRPr="00C42B58" w:rsidRDefault="00CB6D3D" w:rsidP="00B1193E">
            <w:pPr>
              <w:overflowPunct/>
              <w:autoSpaceDE/>
              <w:autoSpaceDN/>
              <w:adjustRightInd/>
              <w:spacing w:line="276" w:lineRule="auto"/>
              <w:jc w:val="center"/>
              <w:textAlignment w:val="auto"/>
              <w:rPr>
                <w:rFonts w:ascii="Times New Roman" w:hAnsi="Times New Roman"/>
                <w:lang w:val="bg-BG" w:eastAsia="bg-BG"/>
              </w:rPr>
            </w:pPr>
            <w:r w:rsidRPr="00C42B58">
              <w:rPr>
                <w:rFonts w:ascii="Times New Roman" w:hAnsi="Times New Roman"/>
                <w:lang w:val="bg-BG" w:eastAsia="bg-BG"/>
              </w:rPr>
              <w:t>85%</w:t>
            </w:r>
          </w:p>
        </w:tc>
        <w:tc>
          <w:tcPr>
            <w:tcW w:w="1820" w:type="dxa"/>
            <w:tcBorders>
              <w:top w:val="nil"/>
              <w:left w:val="nil"/>
              <w:bottom w:val="single" w:sz="4" w:space="0" w:color="auto"/>
              <w:right w:val="single" w:sz="4" w:space="0" w:color="auto"/>
            </w:tcBorders>
            <w:shd w:val="clear" w:color="auto" w:fill="auto"/>
            <w:noWrap/>
            <w:vAlign w:val="center"/>
            <w:hideMark/>
          </w:tcPr>
          <w:p w:rsidR="00CB6D3D" w:rsidRPr="00C42B58" w:rsidRDefault="00CB6D3D" w:rsidP="00B1193E">
            <w:pPr>
              <w:overflowPunct/>
              <w:autoSpaceDE/>
              <w:autoSpaceDN/>
              <w:adjustRightInd/>
              <w:spacing w:line="276" w:lineRule="auto"/>
              <w:jc w:val="center"/>
              <w:textAlignment w:val="auto"/>
              <w:rPr>
                <w:rFonts w:ascii="Times New Roman" w:hAnsi="Times New Roman"/>
                <w:lang w:val="bg-BG" w:eastAsia="bg-BG"/>
              </w:rPr>
            </w:pPr>
            <w:r w:rsidRPr="00C42B58">
              <w:rPr>
                <w:rFonts w:ascii="Times New Roman" w:hAnsi="Times New Roman"/>
                <w:lang w:val="bg-BG" w:eastAsia="bg-BG"/>
              </w:rPr>
              <w:t>1 500 000</w:t>
            </w:r>
          </w:p>
        </w:tc>
        <w:tc>
          <w:tcPr>
            <w:tcW w:w="1720" w:type="dxa"/>
            <w:tcBorders>
              <w:top w:val="nil"/>
              <w:left w:val="nil"/>
              <w:bottom w:val="single" w:sz="4" w:space="0" w:color="auto"/>
              <w:right w:val="single" w:sz="4" w:space="0" w:color="auto"/>
            </w:tcBorders>
            <w:shd w:val="clear" w:color="auto" w:fill="auto"/>
            <w:noWrap/>
            <w:vAlign w:val="center"/>
            <w:hideMark/>
          </w:tcPr>
          <w:p w:rsidR="00CB6D3D" w:rsidRPr="00C42B58" w:rsidRDefault="00CB6D3D" w:rsidP="00B1193E">
            <w:pPr>
              <w:overflowPunct/>
              <w:autoSpaceDE/>
              <w:autoSpaceDN/>
              <w:adjustRightInd/>
              <w:spacing w:line="276" w:lineRule="auto"/>
              <w:jc w:val="center"/>
              <w:textAlignment w:val="auto"/>
              <w:rPr>
                <w:rFonts w:ascii="Times New Roman" w:hAnsi="Times New Roman"/>
                <w:lang w:val="bg-BG" w:eastAsia="bg-BG"/>
              </w:rPr>
            </w:pPr>
            <w:r w:rsidRPr="00C42B58">
              <w:rPr>
                <w:rFonts w:ascii="Times New Roman" w:hAnsi="Times New Roman"/>
                <w:lang w:val="bg-BG" w:eastAsia="bg-BG"/>
              </w:rPr>
              <w:t>1 764 706</w:t>
            </w:r>
          </w:p>
        </w:tc>
      </w:tr>
      <w:tr w:rsidR="00CB6D3D" w:rsidRPr="00C42B58" w:rsidTr="00B1193E">
        <w:trPr>
          <w:trHeight w:val="180"/>
          <w:jc w:val="center"/>
        </w:trPr>
        <w:tc>
          <w:tcPr>
            <w:tcW w:w="3691" w:type="dxa"/>
            <w:tcBorders>
              <w:top w:val="nil"/>
              <w:left w:val="single" w:sz="4" w:space="0" w:color="auto"/>
              <w:bottom w:val="single" w:sz="4" w:space="0" w:color="auto"/>
              <w:right w:val="single" w:sz="4" w:space="0" w:color="auto"/>
            </w:tcBorders>
            <w:shd w:val="clear" w:color="auto" w:fill="auto"/>
            <w:hideMark/>
          </w:tcPr>
          <w:p w:rsidR="00CB6D3D" w:rsidRPr="00C42B58" w:rsidRDefault="00CB6D3D" w:rsidP="00B1193E">
            <w:pPr>
              <w:overflowPunct/>
              <w:autoSpaceDE/>
              <w:autoSpaceDN/>
              <w:adjustRightInd/>
              <w:spacing w:line="276" w:lineRule="auto"/>
              <w:textAlignment w:val="auto"/>
              <w:rPr>
                <w:rFonts w:ascii="Times New Roman" w:hAnsi="Times New Roman"/>
                <w:lang w:val="bg-BG" w:eastAsia="bg-BG"/>
              </w:rPr>
            </w:pPr>
            <w:r w:rsidRPr="00C42B58">
              <w:rPr>
                <w:rFonts w:ascii="Times New Roman" w:hAnsi="Times New Roman"/>
                <w:lang w:val="bg-BG" w:eastAsia="bg-BG"/>
              </w:rPr>
              <w:t>Мярка 19 ВОМР (ЛИДЕР)</w:t>
            </w:r>
          </w:p>
        </w:tc>
        <w:tc>
          <w:tcPr>
            <w:tcW w:w="1488" w:type="dxa"/>
            <w:tcBorders>
              <w:top w:val="nil"/>
              <w:left w:val="nil"/>
              <w:bottom w:val="single" w:sz="4" w:space="0" w:color="auto"/>
              <w:right w:val="single" w:sz="4" w:space="0" w:color="auto"/>
            </w:tcBorders>
            <w:shd w:val="clear" w:color="auto" w:fill="auto"/>
            <w:noWrap/>
            <w:vAlign w:val="center"/>
            <w:hideMark/>
          </w:tcPr>
          <w:p w:rsidR="00CB6D3D" w:rsidRPr="00C42B58" w:rsidRDefault="00CB6D3D" w:rsidP="00B1193E">
            <w:pPr>
              <w:overflowPunct/>
              <w:autoSpaceDE/>
              <w:autoSpaceDN/>
              <w:adjustRightInd/>
              <w:spacing w:line="276" w:lineRule="auto"/>
              <w:jc w:val="center"/>
              <w:textAlignment w:val="auto"/>
              <w:rPr>
                <w:rFonts w:ascii="Times New Roman" w:hAnsi="Times New Roman"/>
                <w:lang w:val="bg-BG" w:eastAsia="bg-BG"/>
              </w:rPr>
            </w:pPr>
            <w:r w:rsidRPr="00C42B58">
              <w:rPr>
                <w:rFonts w:ascii="Times New Roman" w:hAnsi="Times New Roman"/>
                <w:lang w:val="bg-BG" w:eastAsia="bg-BG"/>
              </w:rPr>
              <w:t>85%</w:t>
            </w:r>
          </w:p>
        </w:tc>
        <w:tc>
          <w:tcPr>
            <w:tcW w:w="1820" w:type="dxa"/>
            <w:tcBorders>
              <w:top w:val="nil"/>
              <w:left w:val="nil"/>
              <w:bottom w:val="single" w:sz="4" w:space="0" w:color="auto"/>
              <w:right w:val="single" w:sz="4" w:space="0" w:color="auto"/>
            </w:tcBorders>
            <w:shd w:val="clear" w:color="auto" w:fill="auto"/>
            <w:noWrap/>
            <w:vAlign w:val="center"/>
            <w:hideMark/>
          </w:tcPr>
          <w:p w:rsidR="00CB6D3D" w:rsidRPr="00C42B58" w:rsidRDefault="00CB6D3D" w:rsidP="00B1193E">
            <w:pPr>
              <w:overflowPunct/>
              <w:autoSpaceDE/>
              <w:autoSpaceDN/>
              <w:adjustRightInd/>
              <w:spacing w:line="276" w:lineRule="auto"/>
              <w:jc w:val="center"/>
              <w:textAlignment w:val="auto"/>
              <w:rPr>
                <w:rFonts w:ascii="Times New Roman" w:hAnsi="Times New Roman"/>
                <w:lang w:val="bg-BG" w:eastAsia="bg-BG"/>
              </w:rPr>
            </w:pPr>
            <w:r w:rsidRPr="00C42B58">
              <w:rPr>
                <w:rFonts w:ascii="Times New Roman" w:hAnsi="Times New Roman"/>
                <w:lang w:val="bg-BG" w:eastAsia="bg-BG"/>
              </w:rPr>
              <w:t>2 500 000</w:t>
            </w:r>
          </w:p>
        </w:tc>
        <w:tc>
          <w:tcPr>
            <w:tcW w:w="1720" w:type="dxa"/>
            <w:tcBorders>
              <w:top w:val="nil"/>
              <w:left w:val="nil"/>
              <w:bottom w:val="single" w:sz="4" w:space="0" w:color="auto"/>
              <w:right w:val="single" w:sz="4" w:space="0" w:color="auto"/>
            </w:tcBorders>
            <w:shd w:val="clear" w:color="auto" w:fill="auto"/>
            <w:noWrap/>
            <w:vAlign w:val="center"/>
            <w:hideMark/>
          </w:tcPr>
          <w:p w:rsidR="00CB6D3D" w:rsidRPr="00C42B58" w:rsidRDefault="00CB6D3D" w:rsidP="00B1193E">
            <w:pPr>
              <w:overflowPunct/>
              <w:autoSpaceDE/>
              <w:autoSpaceDN/>
              <w:adjustRightInd/>
              <w:spacing w:line="276" w:lineRule="auto"/>
              <w:jc w:val="center"/>
              <w:textAlignment w:val="auto"/>
              <w:rPr>
                <w:rFonts w:ascii="Times New Roman" w:hAnsi="Times New Roman"/>
                <w:lang w:val="bg-BG" w:eastAsia="bg-BG"/>
              </w:rPr>
            </w:pPr>
            <w:r w:rsidRPr="00C42B58">
              <w:rPr>
                <w:rFonts w:ascii="Times New Roman" w:hAnsi="Times New Roman"/>
                <w:lang w:val="bg-BG" w:eastAsia="bg-BG"/>
              </w:rPr>
              <w:t>2 941 176</w:t>
            </w:r>
          </w:p>
        </w:tc>
      </w:tr>
      <w:tr w:rsidR="00CB6D3D" w:rsidRPr="00C42B58" w:rsidTr="00C42B58">
        <w:trPr>
          <w:trHeight w:val="795"/>
          <w:jc w:val="center"/>
        </w:trPr>
        <w:tc>
          <w:tcPr>
            <w:tcW w:w="5179" w:type="dxa"/>
            <w:gridSpan w:val="2"/>
            <w:tcBorders>
              <w:top w:val="single" w:sz="4" w:space="0" w:color="auto"/>
              <w:left w:val="single" w:sz="4" w:space="0" w:color="auto"/>
              <w:bottom w:val="single" w:sz="4" w:space="0" w:color="auto"/>
              <w:right w:val="single" w:sz="4" w:space="0" w:color="000000"/>
            </w:tcBorders>
            <w:shd w:val="clear" w:color="000000" w:fill="EBF1DE"/>
            <w:vAlign w:val="center"/>
            <w:hideMark/>
          </w:tcPr>
          <w:p w:rsidR="00CB6D3D" w:rsidRPr="00C42B58" w:rsidRDefault="00CB6D3D" w:rsidP="00B1193E">
            <w:pPr>
              <w:overflowPunct/>
              <w:autoSpaceDE/>
              <w:autoSpaceDN/>
              <w:adjustRightInd/>
              <w:spacing w:line="276" w:lineRule="auto"/>
              <w:jc w:val="center"/>
              <w:textAlignment w:val="auto"/>
              <w:rPr>
                <w:rFonts w:ascii="Times New Roman" w:hAnsi="Times New Roman"/>
                <w:b/>
                <w:bCs/>
                <w:lang w:val="bg-BG" w:eastAsia="bg-BG"/>
              </w:rPr>
            </w:pPr>
            <w:r w:rsidRPr="00C42B58">
              <w:rPr>
                <w:rFonts w:ascii="Times New Roman" w:hAnsi="Times New Roman"/>
                <w:b/>
                <w:bCs/>
                <w:lang w:val="bg-BG" w:eastAsia="bg-BG"/>
              </w:rPr>
              <w:t>Финансов инструмент - кредитен фонд - общо</w:t>
            </w:r>
          </w:p>
        </w:tc>
        <w:tc>
          <w:tcPr>
            <w:tcW w:w="1820" w:type="dxa"/>
            <w:tcBorders>
              <w:top w:val="nil"/>
              <w:left w:val="nil"/>
              <w:bottom w:val="single" w:sz="4" w:space="0" w:color="auto"/>
              <w:right w:val="single" w:sz="4" w:space="0" w:color="auto"/>
            </w:tcBorders>
            <w:shd w:val="clear" w:color="000000" w:fill="EBF1DE"/>
            <w:noWrap/>
            <w:vAlign w:val="center"/>
            <w:hideMark/>
          </w:tcPr>
          <w:p w:rsidR="00CB6D3D" w:rsidRPr="00C42B58" w:rsidRDefault="00CB6D3D" w:rsidP="00B1193E">
            <w:pPr>
              <w:overflowPunct/>
              <w:autoSpaceDE/>
              <w:autoSpaceDN/>
              <w:adjustRightInd/>
              <w:spacing w:line="276" w:lineRule="auto"/>
              <w:jc w:val="center"/>
              <w:textAlignment w:val="auto"/>
              <w:rPr>
                <w:rFonts w:ascii="Times New Roman" w:hAnsi="Times New Roman"/>
                <w:b/>
                <w:bCs/>
                <w:lang w:val="bg-BG" w:eastAsia="bg-BG"/>
              </w:rPr>
            </w:pPr>
            <w:r w:rsidRPr="00C42B58">
              <w:rPr>
                <w:rFonts w:ascii="Times New Roman" w:hAnsi="Times New Roman"/>
                <w:b/>
                <w:bCs/>
                <w:lang w:val="bg-BG" w:eastAsia="bg-BG"/>
              </w:rPr>
              <w:t xml:space="preserve">17 000 </w:t>
            </w:r>
            <w:proofErr w:type="spellStart"/>
            <w:r w:rsidRPr="00C42B58">
              <w:rPr>
                <w:rFonts w:ascii="Times New Roman" w:hAnsi="Times New Roman"/>
                <w:b/>
                <w:bCs/>
                <w:lang w:val="bg-BG" w:eastAsia="bg-BG"/>
              </w:rPr>
              <w:t>000</w:t>
            </w:r>
            <w:proofErr w:type="spellEnd"/>
          </w:p>
        </w:tc>
        <w:tc>
          <w:tcPr>
            <w:tcW w:w="1720" w:type="dxa"/>
            <w:tcBorders>
              <w:top w:val="nil"/>
              <w:left w:val="nil"/>
              <w:bottom w:val="single" w:sz="4" w:space="0" w:color="auto"/>
              <w:right w:val="single" w:sz="4" w:space="0" w:color="auto"/>
            </w:tcBorders>
            <w:shd w:val="clear" w:color="000000" w:fill="EBF1DE"/>
            <w:noWrap/>
            <w:vAlign w:val="center"/>
            <w:hideMark/>
          </w:tcPr>
          <w:p w:rsidR="00CB6D3D" w:rsidRPr="00C42B58" w:rsidRDefault="00CB6D3D" w:rsidP="00B1193E">
            <w:pPr>
              <w:overflowPunct/>
              <w:autoSpaceDE/>
              <w:autoSpaceDN/>
              <w:adjustRightInd/>
              <w:spacing w:line="276" w:lineRule="auto"/>
              <w:jc w:val="center"/>
              <w:textAlignment w:val="auto"/>
              <w:rPr>
                <w:rFonts w:ascii="Times New Roman" w:hAnsi="Times New Roman"/>
                <w:b/>
                <w:bCs/>
                <w:lang w:val="bg-BG" w:eastAsia="bg-BG"/>
              </w:rPr>
            </w:pPr>
            <w:r w:rsidRPr="00C42B58">
              <w:rPr>
                <w:rFonts w:ascii="Times New Roman" w:hAnsi="Times New Roman"/>
                <w:b/>
                <w:bCs/>
                <w:lang w:val="bg-BG" w:eastAsia="bg-BG"/>
              </w:rPr>
              <w:t xml:space="preserve">20 000 </w:t>
            </w:r>
            <w:proofErr w:type="spellStart"/>
            <w:r w:rsidRPr="00C42B58">
              <w:rPr>
                <w:rFonts w:ascii="Times New Roman" w:hAnsi="Times New Roman"/>
                <w:b/>
                <w:bCs/>
                <w:lang w:val="bg-BG" w:eastAsia="bg-BG"/>
              </w:rPr>
              <w:t>000</w:t>
            </w:r>
            <w:proofErr w:type="spellEnd"/>
          </w:p>
        </w:tc>
      </w:tr>
    </w:tbl>
    <w:p w:rsidR="002B4922" w:rsidRPr="00B56056" w:rsidRDefault="002B4922" w:rsidP="00C8043F">
      <w:pPr>
        <w:spacing w:after="240" w:line="276" w:lineRule="auto"/>
        <w:ind w:firstLine="851"/>
        <w:rPr>
          <w:rFonts w:ascii="Times New Roman" w:hAnsi="Times New Roman"/>
          <w:b/>
          <w:sz w:val="24"/>
          <w:szCs w:val="24"/>
          <w:lang w:val="bg-BG"/>
        </w:rPr>
      </w:pPr>
    </w:p>
    <w:p w:rsidR="0064545A" w:rsidRDefault="00A42ED4" w:rsidP="00C42B58">
      <w:pPr>
        <w:spacing w:after="240" w:line="276" w:lineRule="auto"/>
        <w:jc w:val="both"/>
        <w:rPr>
          <w:rFonts w:ascii="Times New Roman" w:hAnsi="Times New Roman"/>
          <w:b/>
          <w:sz w:val="24"/>
          <w:szCs w:val="24"/>
          <w:lang w:val="bg-BG"/>
        </w:rPr>
      </w:pPr>
      <w:r w:rsidRPr="003F53E0">
        <w:rPr>
          <w:rFonts w:ascii="Times New Roman" w:hAnsi="Times New Roman"/>
          <w:b/>
          <w:sz w:val="24"/>
          <w:szCs w:val="24"/>
          <w:lang w:val="bg-BG"/>
        </w:rPr>
        <w:t xml:space="preserve">Мотиви за прехвърляне на средства към </w:t>
      </w:r>
      <w:r w:rsidRPr="00A42ED4">
        <w:rPr>
          <w:rFonts w:ascii="Times New Roman" w:hAnsi="Times New Roman"/>
          <w:b/>
          <w:sz w:val="24"/>
          <w:szCs w:val="24"/>
          <w:lang w:val="bg-BG"/>
        </w:rPr>
        <w:t>Мярка 13 „Компенсаторни плащания в райони с природни и други ограничения“</w:t>
      </w:r>
    </w:p>
    <w:p w:rsidR="00DD2A68" w:rsidRPr="00DD2A68" w:rsidRDefault="00DD2A68" w:rsidP="00C8043F">
      <w:pPr>
        <w:spacing w:after="240" w:line="276" w:lineRule="auto"/>
        <w:ind w:firstLine="851"/>
        <w:jc w:val="both"/>
        <w:rPr>
          <w:rFonts w:ascii="Times New Roman" w:hAnsi="Times New Roman"/>
          <w:sz w:val="24"/>
          <w:szCs w:val="24"/>
          <w:lang w:val="bg-BG"/>
        </w:rPr>
      </w:pPr>
      <w:r w:rsidRPr="00DD2A68">
        <w:rPr>
          <w:rFonts w:ascii="Times New Roman" w:hAnsi="Times New Roman"/>
          <w:sz w:val="24"/>
          <w:szCs w:val="24"/>
          <w:lang w:val="bg-BG"/>
        </w:rPr>
        <w:t>По подмярка 13.1. „</w:t>
      </w:r>
      <w:r w:rsidR="00C42B58">
        <w:rPr>
          <w:rFonts w:ascii="Times New Roman" w:hAnsi="Times New Roman"/>
          <w:sz w:val="24"/>
          <w:szCs w:val="24"/>
          <w:lang w:val="bg-BG"/>
        </w:rPr>
        <w:t>Компенсаторни</w:t>
      </w:r>
      <w:r w:rsidRPr="00DD2A68">
        <w:rPr>
          <w:rFonts w:ascii="Times New Roman" w:hAnsi="Times New Roman"/>
          <w:sz w:val="24"/>
          <w:szCs w:val="24"/>
          <w:lang w:val="bg-BG"/>
        </w:rPr>
        <w:t xml:space="preserve"> плащания в планински райони" се наблюдава слаб ръст в декларираните площи за подпомагане при всяка следваща кампания, като </w:t>
      </w:r>
      <w:r w:rsidR="00C42B58">
        <w:rPr>
          <w:rFonts w:ascii="Times New Roman" w:hAnsi="Times New Roman"/>
          <w:sz w:val="24"/>
          <w:szCs w:val="24"/>
          <w:lang w:val="bg-BG"/>
        </w:rPr>
        <w:t>заявената</w:t>
      </w:r>
      <w:r w:rsidRPr="00DD2A68">
        <w:rPr>
          <w:rFonts w:ascii="Times New Roman" w:hAnsi="Times New Roman"/>
          <w:sz w:val="24"/>
          <w:szCs w:val="24"/>
          <w:lang w:val="bg-BG"/>
        </w:rPr>
        <w:t xml:space="preserve"> сума за кампания 2019 г. е в размер на 4</w:t>
      </w:r>
      <w:r w:rsidR="008A1C9B">
        <w:rPr>
          <w:rFonts w:ascii="Times New Roman" w:hAnsi="Times New Roman"/>
          <w:sz w:val="24"/>
          <w:szCs w:val="24"/>
          <w:lang w:val="bg-BG"/>
        </w:rPr>
        <w:t>3 млн.</w:t>
      </w:r>
      <w:r w:rsidRPr="00DD2A68">
        <w:rPr>
          <w:rFonts w:ascii="Times New Roman" w:hAnsi="Times New Roman"/>
          <w:sz w:val="24"/>
          <w:szCs w:val="24"/>
          <w:lang w:val="bg-BG"/>
        </w:rPr>
        <w:t xml:space="preserve"> евро. В тази връзка прогнозната </w:t>
      </w:r>
      <w:r w:rsidR="00C42B58">
        <w:rPr>
          <w:rFonts w:ascii="Times New Roman" w:hAnsi="Times New Roman"/>
          <w:sz w:val="24"/>
          <w:szCs w:val="24"/>
          <w:lang w:val="bg-BG"/>
        </w:rPr>
        <w:t>заявена</w:t>
      </w:r>
      <w:r w:rsidRPr="00DD2A68">
        <w:rPr>
          <w:rFonts w:ascii="Times New Roman" w:hAnsi="Times New Roman"/>
          <w:sz w:val="24"/>
          <w:szCs w:val="24"/>
          <w:lang w:val="bg-BG"/>
        </w:rPr>
        <w:t xml:space="preserve"> сума за кампания 2020 г. е предвидена в същия размер.</w:t>
      </w:r>
    </w:p>
    <w:p w:rsidR="00DD2A68" w:rsidRPr="00DD2A68" w:rsidRDefault="00DD2A68" w:rsidP="00C8043F">
      <w:pPr>
        <w:spacing w:after="240" w:line="276" w:lineRule="auto"/>
        <w:ind w:firstLine="851"/>
        <w:jc w:val="both"/>
        <w:rPr>
          <w:rFonts w:ascii="Times New Roman" w:hAnsi="Times New Roman"/>
          <w:sz w:val="24"/>
          <w:szCs w:val="24"/>
          <w:lang w:val="bg-BG"/>
        </w:rPr>
      </w:pPr>
      <w:r w:rsidRPr="00DD2A68">
        <w:rPr>
          <w:rFonts w:ascii="Times New Roman" w:hAnsi="Times New Roman"/>
          <w:sz w:val="24"/>
          <w:szCs w:val="24"/>
          <w:lang w:val="bg-BG"/>
        </w:rPr>
        <w:t>По подмярка 13.2. „</w:t>
      </w:r>
      <w:r w:rsidR="00C42B58" w:rsidRPr="00C42B58">
        <w:rPr>
          <w:rFonts w:ascii="Times New Roman" w:hAnsi="Times New Roman"/>
          <w:sz w:val="24"/>
          <w:szCs w:val="24"/>
          <w:lang w:val="bg-BG"/>
        </w:rPr>
        <w:t>Компенсаторни</w:t>
      </w:r>
      <w:r w:rsidRPr="00DD2A68">
        <w:rPr>
          <w:rFonts w:ascii="Times New Roman" w:hAnsi="Times New Roman"/>
          <w:sz w:val="24"/>
          <w:szCs w:val="24"/>
          <w:lang w:val="bg-BG"/>
        </w:rPr>
        <w:t xml:space="preserve"> плащания за други райони, засегнати от значителни природни ограничения" </w:t>
      </w:r>
      <w:r w:rsidR="00C42B58">
        <w:rPr>
          <w:rFonts w:ascii="Times New Roman" w:hAnsi="Times New Roman"/>
          <w:sz w:val="24"/>
          <w:szCs w:val="24"/>
          <w:lang w:val="bg-BG"/>
        </w:rPr>
        <w:t>заявената</w:t>
      </w:r>
      <w:r w:rsidRPr="00DD2A68">
        <w:rPr>
          <w:rFonts w:ascii="Times New Roman" w:hAnsi="Times New Roman"/>
          <w:sz w:val="24"/>
          <w:szCs w:val="24"/>
          <w:lang w:val="bg-BG"/>
        </w:rPr>
        <w:t xml:space="preserve"> сума за 2019 г., изчислена на база декларираните площи и ставка от 30 евро/ха, е в размер на 8</w:t>
      </w:r>
      <w:r w:rsidR="008A1C9B">
        <w:rPr>
          <w:rFonts w:ascii="Times New Roman" w:hAnsi="Times New Roman"/>
          <w:sz w:val="24"/>
          <w:szCs w:val="24"/>
          <w:lang w:val="bg-BG"/>
        </w:rPr>
        <w:t>,</w:t>
      </w:r>
      <w:r w:rsidRPr="00DD2A68">
        <w:rPr>
          <w:rFonts w:ascii="Times New Roman" w:hAnsi="Times New Roman"/>
          <w:sz w:val="24"/>
          <w:szCs w:val="24"/>
          <w:lang w:val="bg-BG"/>
        </w:rPr>
        <w:t>7</w:t>
      </w:r>
      <w:r w:rsidR="008A1C9B">
        <w:rPr>
          <w:rFonts w:ascii="Times New Roman" w:hAnsi="Times New Roman"/>
          <w:sz w:val="24"/>
          <w:szCs w:val="24"/>
          <w:lang w:val="bg-BG"/>
        </w:rPr>
        <w:t xml:space="preserve"> млн.</w:t>
      </w:r>
      <w:r w:rsidRPr="00DD2A68">
        <w:rPr>
          <w:rFonts w:ascii="Times New Roman" w:hAnsi="Times New Roman"/>
          <w:sz w:val="24"/>
          <w:szCs w:val="24"/>
          <w:lang w:val="bg-BG"/>
        </w:rPr>
        <w:t xml:space="preserve"> евро.</w:t>
      </w:r>
    </w:p>
    <w:p w:rsidR="00DD2A68" w:rsidRPr="00DD2A68" w:rsidRDefault="00DD2A68" w:rsidP="00C8043F">
      <w:pPr>
        <w:spacing w:after="240" w:line="276" w:lineRule="auto"/>
        <w:ind w:firstLine="851"/>
        <w:jc w:val="both"/>
        <w:rPr>
          <w:rFonts w:ascii="Times New Roman" w:hAnsi="Times New Roman"/>
          <w:sz w:val="24"/>
          <w:szCs w:val="24"/>
          <w:lang w:val="bg-BG"/>
        </w:rPr>
      </w:pPr>
      <w:r w:rsidRPr="00DD2A68">
        <w:rPr>
          <w:rFonts w:ascii="Times New Roman" w:hAnsi="Times New Roman"/>
          <w:sz w:val="24"/>
          <w:szCs w:val="24"/>
          <w:lang w:val="bg-BG"/>
        </w:rPr>
        <w:t>След извършване на плащанията по мярка 13 за кампания 2019 г., предвиденият остатък в бюджета на мярката е в размер на 37</w:t>
      </w:r>
      <w:r w:rsidR="008A1C9B">
        <w:rPr>
          <w:rFonts w:ascii="Times New Roman" w:hAnsi="Times New Roman"/>
          <w:sz w:val="24"/>
          <w:szCs w:val="24"/>
          <w:lang w:val="bg-BG"/>
        </w:rPr>
        <w:t>,4 млн.</w:t>
      </w:r>
      <w:r w:rsidRPr="00DD2A68">
        <w:rPr>
          <w:rFonts w:ascii="Times New Roman" w:hAnsi="Times New Roman"/>
          <w:sz w:val="24"/>
          <w:szCs w:val="24"/>
          <w:lang w:val="bg-BG"/>
        </w:rPr>
        <w:t xml:space="preserve"> евро. Същият </w:t>
      </w:r>
      <w:r w:rsidR="008A1C9B">
        <w:rPr>
          <w:rFonts w:ascii="Times New Roman" w:hAnsi="Times New Roman"/>
          <w:sz w:val="24"/>
          <w:szCs w:val="24"/>
          <w:lang w:val="bg-BG"/>
        </w:rPr>
        <w:t>щ</w:t>
      </w:r>
      <w:r w:rsidRPr="00DD2A68">
        <w:rPr>
          <w:rFonts w:ascii="Times New Roman" w:hAnsi="Times New Roman"/>
          <w:sz w:val="24"/>
          <w:szCs w:val="24"/>
          <w:lang w:val="bg-BG"/>
        </w:rPr>
        <w:t>е</w:t>
      </w:r>
      <w:r w:rsidR="008A1C9B">
        <w:rPr>
          <w:rFonts w:ascii="Times New Roman" w:hAnsi="Times New Roman"/>
          <w:sz w:val="24"/>
          <w:szCs w:val="24"/>
          <w:lang w:val="bg-BG"/>
        </w:rPr>
        <w:t xml:space="preserve"> е</w:t>
      </w:r>
      <w:r w:rsidRPr="00DD2A68">
        <w:rPr>
          <w:rFonts w:ascii="Times New Roman" w:hAnsi="Times New Roman"/>
          <w:sz w:val="24"/>
          <w:szCs w:val="24"/>
          <w:lang w:val="bg-BG"/>
        </w:rPr>
        <w:t xml:space="preserve"> недостатъчен за покриване на </w:t>
      </w:r>
      <w:r w:rsidR="008A1C9B">
        <w:rPr>
          <w:rFonts w:ascii="Times New Roman" w:hAnsi="Times New Roman"/>
          <w:sz w:val="24"/>
          <w:szCs w:val="24"/>
          <w:lang w:val="bg-BG"/>
        </w:rPr>
        <w:t xml:space="preserve">прогнозните </w:t>
      </w:r>
      <w:r w:rsidRPr="00DD2A68">
        <w:rPr>
          <w:rFonts w:ascii="Times New Roman" w:hAnsi="Times New Roman"/>
          <w:sz w:val="24"/>
          <w:szCs w:val="24"/>
          <w:lang w:val="bg-BG"/>
        </w:rPr>
        <w:t>плащания по мярката за кампания 2020 г.</w:t>
      </w:r>
    </w:p>
    <w:p w:rsidR="00A42ED4" w:rsidRPr="00DD2A68" w:rsidRDefault="00DD2A68" w:rsidP="00C8043F">
      <w:pPr>
        <w:spacing w:after="240" w:line="276" w:lineRule="auto"/>
        <w:ind w:firstLine="851"/>
        <w:jc w:val="both"/>
        <w:rPr>
          <w:rFonts w:ascii="Times New Roman" w:hAnsi="Times New Roman"/>
          <w:sz w:val="24"/>
          <w:szCs w:val="24"/>
          <w:lang w:val="bg-BG"/>
        </w:rPr>
      </w:pPr>
      <w:r w:rsidRPr="00DD2A68">
        <w:rPr>
          <w:rFonts w:ascii="Times New Roman" w:hAnsi="Times New Roman"/>
          <w:sz w:val="24"/>
          <w:szCs w:val="24"/>
          <w:lang w:val="bg-BG"/>
        </w:rPr>
        <w:t xml:space="preserve">В тази връзка поради прогнозният недостиг на финансов ресурс по мярката, </w:t>
      </w:r>
      <w:r w:rsidR="00C42B58">
        <w:rPr>
          <w:rFonts w:ascii="Times New Roman" w:hAnsi="Times New Roman"/>
          <w:sz w:val="24"/>
          <w:szCs w:val="24"/>
          <w:lang w:val="bg-BG"/>
        </w:rPr>
        <w:t xml:space="preserve">УО предлага </w:t>
      </w:r>
      <w:r w:rsidRPr="00DD2A68">
        <w:rPr>
          <w:rFonts w:ascii="Times New Roman" w:hAnsi="Times New Roman"/>
          <w:sz w:val="24"/>
          <w:szCs w:val="24"/>
          <w:lang w:val="bg-BG"/>
        </w:rPr>
        <w:t>средствата от подм</w:t>
      </w:r>
      <w:r w:rsidR="00C42B58">
        <w:rPr>
          <w:rFonts w:ascii="Times New Roman" w:hAnsi="Times New Roman"/>
          <w:sz w:val="24"/>
          <w:szCs w:val="24"/>
          <w:lang w:val="bg-BG"/>
        </w:rPr>
        <w:t>ерки</w:t>
      </w:r>
      <w:r w:rsidRPr="00DD2A68">
        <w:rPr>
          <w:rFonts w:ascii="Times New Roman" w:hAnsi="Times New Roman"/>
          <w:sz w:val="24"/>
          <w:szCs w:val="24"/>
          <w:lang w:val="bg-BG"/>
        </w:rPr>
        <w:t xml:space="preserve"> 15.1. и 15.2. да бъдат прехвърлени в бюджета на мярка 13 „Плащания за райони с природни или други специфични ограничения".</w:t>
      </w:r>
    </w:p>
    <w:p w:rsidR="00DB0551" w:rsidRPr="00DD2A68" w:rsidRDefault="00F434DF" w:rsidP="00C42B58">
      <w:pPr>
        <w:spacing w:after="240" w:line="276" w:lineRule="auto"/>
        <w:jc w:val="both"/>
        <w:rPr>
          <w:rFonts w:ascii="Times New Roman" w:hAnsi="Times New Roman"/>
          <w:sz w:val="24"/>
          <w:szCs w:val="24"/>
          <w:lang w:val="bg-BG"/>
        </w:rPr>
      </w:pPr>
      <w:r w:rsidRPr="003F53E0">
        <w:rPr>
          <w:rFonts w:ascii="Times New Roman" w:hAnsi="Times New Roman"/>
          <w:b/>
          <w:sz w:val="24"/>
          <w:szCs w:val="24"/>
          <w:lang w:val="bg-BG"/>
        </w:rPr>
        <w:t xml:space="preserve">Мотиви за прехвърляне на средства към </w:t>
      </w:r>
      <w:r w:rsidR="00DB0551" w:rsidRPr="00DB0551">
        <w:rPr>
          <w:rFonts w:ascii="Times New Roman" w:hAnsi="Times New Roman"/>
          <w:b/>
          <w:sz w:val="24"/>
          <w:szCs w:val="24"/>
          <w:lang w:val="bg-BG"/>
        </w:rPr>
        <w:t xml:space="preserve">Подмярка 6.3 „Стартова помощ за </w:t>
      </w:r>
      <w:r w:rsidR="00DB0551">
        <w:rPr>
          <w:rFonts w:ascii="Times New Roman" w:hAnsi="Times New Roman"/>
          <w:b/>
          <w:sz w:val="24"/>
          <w:szCs w:val="24"/>
          <w:lang w:val="bg-BG"/>
        </w:rPr>
        <w:t>развитието на малки стопанства“</w:t>
      </w:r>
    </w:p>
    <w:p w:rsidR="00AF0F58" w:rsidRPr="00F05D4F" w:rsidRDefault="0064545A" w:rsidP="00C8043F">
      <w:pPr>
        <w:spacing w:after="240" w:line="276" w:lineRule="auto"/>
        <w:ind w:firstLine="851"/>
        <w:jc w:val="both"/>
        <w:rPr>
          <w:rFonts w:ascii="Times New Roman" w:hAnsi="Times New Roman"/>
          <w:sz w:val="24"/>
          <w:szCs w:val="24"/>
          <w:lang w:val="bg-BG"/>
        </w:rPr>
      </w:pPr>
      <w:r w:rsidRPr="00DB0551">
        <w:rPr>
          <w:rFonts w:ascii="Times New Roman" w:hAnsi="Times New Roman"/>
          <w:sz w:val="24"/>
          <w:szCs w:val="24"/>
          <w:lang w:val="bg-BG"/>
        </w:rPr>
        <w:t>Във връзка с установените в страната през последните няколко години огнища на силно заразни болести по дребните преживни животни, свине и птици</w:t>
      </w:r>
      <w:r>
        <w:rPr>
          <w:rFonts w:ascii="Times New Roman" w:hAnsi="Times New Roman"/>
          <w:sz w:val="24"/>
          <w:szCs w:val="24"/>
          <w:lang w:val="bg-BG"/>
        </w:rPr>
        <w:t xml:space="preserve">, </w:t>
      </w:r>
      <w:r w:rsidRPr="00DB0551">
        <w:rPr>
          <w:rFonts w:ascii="Times New Roman" w:hAnsi="Times New Roman"/>
          <w:sz w:val="24"/>
          <w:szCs w:val="24"/>
          <w:lang w:val="bg-BG"/>
        </w:rPr>
        <w:t>Управляващ</w:t>
      </w:r>
      <w:r>
        <w:rPr>
          <w:rFonts w:ascii="Times New Roman" w:hAnsi="Times New Roman"/>
          <w:sz w:val="24"/>
          <w:szCs w:val="24"/>
          <w:lang w:val="bg-BG"/>
        </w:rPr>
        <w:t>ия</w:t>
      </w:r>
      <w:r w:rsidRPr="00DB0551">
        <w:rPr>
          <w:rFonts w:ascii="Times New Roman" w:hAnsi="Times New Roman"/>
          <w:sz w:val="24"/>
          <w:szCs w:val="24"/>
          <w:lang w:val="bg-BG"/>
        </w:rPr>
        <w:t xml:space="preserve"> орган на Програмата за развитие на селските райони за периода 2014-2020 г.</w:t>
      </w:r>
      <w:r>
        <w:rPr>
          <w:rFonts w:ascii="Times New Roman" w:hAnsi="Times New Roman"/>
          <w:sz w:val="24"/>
          <w:szCs w:val="24"/>
          <w:lang w:val="bg-BG"/>
        </w:rPr>
        <w:t xml:space="preserve"> предвижда да стартира целеви прием по подмярка </w:t>
      </w:r>
      <w:r w:rsidRPr="0064545A">
        <w:rPr>
          <w:rFonts w:ascii="Times New Roman" w:hAnsi="Times New Roman"/>
          <w:sz w:val="24"/>
          <w:szCs w:val="24"/>
          <w:lang w:val="bg-BG"/>
        </w:rPr>
        <w:t>6.3 „Стартова помощ за развитието на малки стопанства“</w:t>
      </w:r>
      <w:r>
        <w:rPr>
          <w:rFonts w:ascii="Times New Roman" w:hAnsi="Times New Roman"/>
          <w:sz w:val="24"/>
          <w:szCs w:val="24"/>
          <w:lang w:val="bg-BG"/>
        </w:rPr>
        <w:t xml:space="preserve">, </w:t>
      </w:r>
      <w:r w:rsidRPr="00A40217">
        <w:rPr>
          <w:rFonts w:ascii="Times New Roman" w:hAnsi="Times New Roman"/>
          <w:sz w:val="24"/>
          <w:szCs w:val="24"/>
          <w:lang w:val="bg-BG"/>
        </w:rPr>
        <w:t xml:space="preserve">насочен изцяло към </w:t>
      </w:r>
      <w:r w:rsidR="007966F6" w:rsidRPr="00A40217">
        <w:rPr>
          <w:rFonts w:ascii="Times New Roman" w:hAnsi="Times New Roman"/>
          <w:sz w:val="24"/>
          <w:szCs w:val="24"/>
          <w:lang w:val="bg-BG"/>
        </w:rPr>
        <w:t>подпомагане на малки стопанства с цел повишаване на биосигурност, чрез допустимите по подмярката дейности.</w:t>
      </w:r>
      <w:r w:rsidR="007966F6" w:rsidRPr="00A40217">
        <w:rPr>
          <w:rFonts w:ascii="Times New Roman" w:hAnsi="Times New Roman"/>
          <w:b/>
          <w:sz w:val="24"/>
          <w:szCs w:val="24"/>
          <w:lang w:val="bg-BG"/>
        </w:rPr>
        <w:t xml:space="preserve"> </w:t>
      </w:r>
      <w:r w:rsidRPr="00A40217">
        <w:rPr>
          <w:rFonts w:ascii="Times New Roman" w:hAnsi="Times New Roman"/>
          <w:sz w:val="24"/>
          <w:szCs w:val="24"/>
          <w:lang w:val="bg-BG"/>
        </w:rPr>
        <w:t>Поради сравнително малките</w:t>
      </w:r>
      <w:r w:rsidRPr="0064545A">
        <w:rPr>
          <w:rFonts w:ascii="Times New Roman" w:hAnsi="Times New Roman"/>
          <w:sz w:val="24"/>
          <w:szCs w:val="24"/>
          <w:lang w:val="bg-BG"/>
        </w:rPr>
        <w:t xml:space="preserve"> абсолютни стойности на подпомагане по </w:t>
      </w:r>
      <w:r w:rsidRPr="0064545A">
        <w:rPr>
          <w:rFonts w:ascii="Times New Roman" w:hAnsi="Times New Roman"/>
          <w:sz w:val="24"/>
          <w:szCs w:val="24"/>
          <w:lang w:val="bg-BG"/>
        </w:rPr>
        <w:lastRenderedPageBreak/>
        <w:t xml:space="preserve">подмярката, по предварителни разчети </w:t>
      </w:r>
      <w:r w:rsidR="00C6337D">
        <w:rPr>
          <w:rFonts w:ascii="Times New Roman" w:hAnsi="Times New Roman"/>
          <w:sz w:val="24"/>
          <w:szCs w:val="24"/>
          <w:lang w:val="bg-BG"/>
        </w:rPr>
        <w:t xml:space="preserve">с </w:t>
      </w:r>
      <w:r w:rsidRPr="0064545A">
        <w:rPr>
          <w:rFonts w:ascii="Times New Roman" w:hAnsi="Times New Roman"/>
          <w:sz w:val="24"/>
          <w:szCs w:val="24"/>
          <w:lang w:val="bg-BG"/>
        </w:rPr>
        <w:t xml:space="preserve">необходимите средства в размер </w:t>
      </w:r>
      <w:r w:rsidR="00C6337D">
        <w:rPr>
          <w:rFonts w:ascii="Times New Roman" w:hAnsi="Times New Roman"/>
          <w:sz w:val="24"/>
          <w:szCs w:val="24"/>
          <w:lang w:val="bg-BG"/>
        </w:rPr>
        <w:t>на</w:t>
      </w:r>
      <w:r w:rsidRPr="0064545A">
        <w:rPr>
          <w:rFonts w:ascii="Times New Roman" w:hAnsi="Times New Roman"/>
          <w:sz w:val="24"/>
          <w:szCs w:val="24"/>
          <w:lang w:val="bg-BG"/>
        </w:rPr>
        <w:t xml:space="preserve"> 6 млн. евро публични средства</w:t>
      </w:r>
      <w:r w:rsidR="00C6337D">
        <w:rPr>
          <w:rFonts w:ascii="Times New Roman" w:hAnsi="Times New Roman"/>
          <w:sz w:val="24"/>
          <w:szCs w:val="24"/>
          <w:lang w:val="bg-BG"/>
        </w:rPr>
        <w:t>, би било възможно финансирането на до 400 малки стопанства</w:t>
      </w:r>
      <w:r>
        <w:rPr>
          <w:rFonts w:ascii="Times New Roman" w:hAnsi="Times New Roman"/>
          <w:sz w:val="24"/>
          <w:szCs w:val="24"/>
          <w:lang w:val="bg-BG"/>
        </w:rPr>
        <w:t xml:space="preserve">. </w:t>
      </w:r>
      <w:r w:rsidR="00C6337D">
        <w:rPr>
          <w:rFonts w:ascii="Times New Roman" w:hAnsi="Times New Roman"/>
          <w:sz w:val="24"/>
          <w:szCs w:val="24"/>
          <w:lang w:val="bg-BG"/>
        </w:rPr>
        <w:t>Предвижда се да се подпомагат земеделски стопанства</w:t>
      </w:r>
      <w:r w:rsidR="00C6337D" w:rsidRPr="00C6337D">
        <w:rPr>
          <w:rFonts w:ascii="Times New Roman" w:hAnsi="Times New Roman"/>
          <w:sz w:val="24"/>
          <w:szCs w:val="24"/>
          <w:lang w:val="bg-BG"/>
        </w:rPr>
        <w:t xml:space="preserve"> </w:t>
      </w:r>
      <w:r w:rsidR="00C6337D">
        <w:rPr>
          <w:rFonts w:ascii="Times New Roman" w:hAnsi="Times New Roman"/>
          <w:sz w:val="24"/>
          <w:szCs w:val="24"/>
          <w:lang w:val="bg-BG"/>
        </w:rPr>
        <w:t>(</w:t>
      </w:r>
      <w:r w:rsidR="00C6337D" w:rsidRPr="00C6337D">
        <w:rPr>
          <w:rFonts w:ascii="Times New Roman" w:hAnsi="Times New Roman"/>
          <w:sz w:val="24"/>
          <w:szCs w:val="24"/>
          <w:lang w:val="bg-BG"/>
        </w:rPr>
        <w:t>физически лица,</w:t>
      </w:r>
      <w:r w:rsidR="00C6337D">
        <w:rPr>
          <w:rFonts w:ascii="Times New Roman" w:hAnsi="Times New Roman"/>
          <w:sz w:val="24"/>
          <w:szCs w:val="24"/>
          <w:lang w:val="bg-BG"/>
        </w:rPr>
        <w:t xml:space="preserve"> еднолични търговци, ЕООД)</w:t>
      </w:r>
      <w:r w:rsidR="00C6337D" w:rsidRPr="00C6337D">
        <w:rPr>
          <w:rFonts w:ascii="Times New Roman" w:hAnsi="Times New Roman"/>
          <w:sz w:val="24"/>
          <w:szCs w:val="24"/>
          <w:lang w:val="bg-BG"/>
        </w:rPr>
        <w:t xml:space="preserve"> </w:t>
      </w:r>
      <w:r w:rsidR="00C6337D">
        <w:rPr>
          <w:rFonts w:ascii="Times New Roman" w:hAnsi="Times New Roman"/>
          <w:sz w:val="24"/>
          <w:szCs w:val="24"/>
          <w:lang w:val="bg-BG"/>
        </w:rPr>
        <w:t xml:space="preserve">в сектор „животновъдство“ - </w:t>
      </w:r>
      <w:r w:rsidR="00C6337D" w:rsidRPr="00C6337D">
        <w:rPr>
          <w:rFonts w:ascii="Times New Roman" w:hAnsi="Times New Roman"/>
          <w:sz w:val="24"/>
          <w:szCs w:val="24"/>
          <w:lang w:val="bg-BG"/>
        </w:rPr>
        <w:t>отглеждащи свине, овце, кози и птици</w:t>
      </w:r>
      <w:r w:rsidR="00C6337D">
        <w:rPr>
          <w:rFonts w:ascii="Times New Roman" w:hAnsi="Times New Roman"/>
          <w:sz w:val="24"/>
          <w:szCs w:val="24"/>
          <w:lang w:val="bg-BG"/>
        </w:rPr>
        <w:t>.</w:t>
      </w:r>
      <w:r w:rsidR="00F05D4F">
        <w:rPr>
          <w:rFonts w:ascii="Times New Roman" w:hAnsi="Times New Roman"/>
          <w:sz w:val="24"/>
          <w:szCs w:val="24"/>
        </w:rPr>
        <w:t xml:space="preserve"> </w:t>
      </w:r>
    </w:p>
    <w:p w:rsidR="00AF0F58" w:rsidRDefault="00AF0F58" w:rsidP="00C42B58">
      <w:pPr>
        <w:spacing w:after="240" w:line="276" w:lineRule="auto"/>
        <w:jc w:val="both"/>
        <w:rPr>
          <w:rFonts w:ascii="Times New Roman" w:hAnsi="Times New Roman"/>
          <w:b/>
          <w:sz w:val="24"/>
          <w:szCs w:val="24"/>
          <w:lang w:val="bg-BG"/>
        </w:rPr>
      </w:pPr>
      <w:r w:rsidRPr="003F53E0">
        <w:rPr>
          <w:rFonts w:ascii="Times New Roman" w:hAnsi="Times New Roman"/>
          <w:b/>
          <w:sz w:val="24"/>
          <w:szCs w:val="24"/>
          <w:lang w:val="bg-BG"/>
        </w:rPr>
        <w:t xml:space="preserve">Мотиви за прехвърляне на средства към </w:t>
      </w:r>
      <w:r w:rsidRPr="00AF0F58">
        <w:rPr>
          <w:rFonts w:ascii="Times New Roman" w:hAnsi="Times New Roman"/>
          <w:b/>
          <w:sz w:val="24"/>
          <w:szCs w:val="24"/>
          <w:lang w:val="bg-BG"/>
        </w:rPr>
        <w:t xml:space="preserve">Подмярка 7.2. </w:t>
      </w:r>
      <w:r>
        <w:rPr>
          <w:rFonts w:ascii="Times New Roman" w:hAnsi="Times New Roman"/>
          <w:b/>
          <w:sz w:val="24"/>
          <w:szCs w:val="24"/>
          <w:lang w:val="bg-BG"/>
        </w:rPr>
        <w:t>„</w:t>
      </w:r>
      <w:r w:rsidRPr="00AF0F58">
        <w:rPr>
          <w:rFonts w:ascii="Times New Roman" w:hAnsi="Times New Roman"/>
          <w:b/>
          <w:sz w:val="24"/>
          <w:szCs w:val="24"/>
          <w:lang w:val="bg-BG"/>
        </w:rPr>
        <w:t>Инвестиции в създаването, подобряването или разширяването на всички видове</w:t>
      </w:r>
      <w:r>
        <w:rPr>
          <w:rFonts w:ascii="Times New Roman" w:hAnsi="Times New Roman"/>
          <w:b/>
          <w:sz w:val="24"/>
          <w:szCs w:val="24"/>
          <w:lang w:val="bg-BG"/>
        </w:rPr>
        <w:t xml:space="preserve"> малка по мащаби инфраструктура“</w:t>
      </w:r>
    </w:p>
    <w:p w:rsidR="00D84DEF" w:rsidRDefault="00D84DEF" w:rsidP="00C8043F">
      <w:pPr>
        <w:spacing w:after="240" w:line="276" w:lineRule="auto"/>
        <w:ind w:firstLine="720"/>
        <w:jc w:val="both"/>
        <w:rPr>
          <w:rFonts w:ascii="Times New Roman" w:hAnsi="Times New Roman"/>
          <w:sz w:val="24"/>
          <w:szCs w:val="24"/>
          <w:lang w:val="bg-BG"/>
        </w:rPr>
      </w:pPr>
      <w:r>
        <w:rPr>
          <w:rFonts w:ascii="Times New Roman" w:hAnsi="Times New Roman"/>
          <w:sz w:val="24"/>
          <w:szCs w:val="24"/>
          <w:lang w:val="bg-BG"/>
        </w:rPr>
        <w:t>С</w:t>
      </w:r>
      <w:r w:rsidRPr="003F53E0">
        <w:rPr>
          <w:rFonts w:ascii="Times New Roman" w:hAnsi="Times New Roman"/>
          <w:sz w:val="24"/>
          <w:szCs w:val="24"/>
          <w:lang w:val="bg-BG"/>
        </w:rPr>
        <w:t xml:space="preserve"> проведените приеми </w:t>
      </w:r>
      <w:r>
        <w:rPr>
          <w:rFonts w:ascii="Times New Roman" w:hAnsi="Times New Roman"/>
          <w:sz w:val="24"/>
          <w:szCs w:val="24"/>
          <w:lang w:val="bg-BG"/>
        </w:rPr>
        <w:t>в периода</w:t>
      </w:r>
      <w:r w:rsidRPr="003F53E0">
        <w:rPr>
          <w:rFonts w:ascii="Times New Roman" w:hAnsi="Times New Roman"/>
          <w:sz w:val="24"/>
          <w:szCs w:val="24"/>
          <w:lang w:val="bg-BG"/>
        </w:rPr>
        <w:t xml:space="preserve"> 2016</w:t>
      </w:r>
      <w:r>
        <w:rPr>
          <w:rFonts w:ascii="Times New Roman" w:hAnsi="Times New Roman"/>
          <w:sz w:val="24"/>
          <w:szCs w:val="24"/>
          <w:lang w:val="bg-BG"/>
        </w:rPr>
        <w:t xml:space="preserve"> -</w:t>
      </w:r>
      <w:r w:rsidRPr="003F53E0">
        <w:rPr>
          <w:rFonts w:ascii="Times New Roman" w:hAnsi="Times New Roman"/>
          <w:sz w:val="24"/>
          <w:szCs w:val="24"/>
          <w:lang w:val="bg-BG"/>
        </w:rPr>
        <w:t xml:space="preserve"> 2018</w:t>
      </w:r>
      <w:r>
        <w:rPr>
          <w:rFonts w:ascii="Times New Roman" w:hAnsi="Times New Roman"/>
          <w:sz w:val="24"/>
          <w:szCs w:val="24"/>
          <w:lang w:val="bg-BG"/>
        </w:rPr>
        <w:t xml:space="preserve"> г. по подмярка 7.2</w:t>
      </w:r>
      <w:r w:rsidRPr="003F53E0">
        <w:rPr>
          <w:rFonts w:ascii="Times New Roman" w:hAnsi="Times New Roman"/>
          <w:sz w:val="24"/>
          <w:szCs w:val="24"/>
          <w:lang w:val="bg-BG"/>
        </w:rPr>
        <w:t xml:space="preserve">, </w:t>
      </w:r>
      <w:r>
        <w:rPr>
          <w:rFonts w:ascii="Times New Roman" w:hAnsi="Times New Roman"/>
          <w:sz w:val="24"/>
          <w:szCs w:val="24"/>
          <w:lang w:val="bg-BG"/>
        </w:rPr>
        <w:t>е регистриран</w:t>
      </w:r>
      <w:r w:rsidRPr="003F53E0">
        <w:rPr>
          <w:rFonts w:ascii="Times New Roman" w:hAnsi="Times New Roman"/>
          <w:sz w:val="24"/>
          <w:szCs w:val="24"/>
          <w:lang w:val="bg-BG"/>
        </w:rPr>
        <w:t xml:space="preserve"> много висок интерес към инвестиции в малка по мащаби инфраструктура на територията на общините от селските райони</w:t>
      </w:r>
      <w:r w:rsidR="00C42B58">
        <w:rPr>
          <w:rFonts w:ascii="Times New Roman" w:hAnsi="Times New Roman"/>
          <w:sz w:val="24"/>
          <w:szCs w:val="24"/>
          <w:lang w:val="bg-BG"/>
        </w:rPr>
        <w:t>,</w:t>
      </w:r>
      <w:r>
        <w:rPr>
          <w:rFonts w:ascii="Times New Roman" w:hAnsi="Times New Roman"/>
          <w:sz w:val="24"/>
          <w:szCs w:val="24"/>
          <w:lang w:val="bg-BG"/>
        </w:rPr>
        <w:t xml:space="preserve"> </w:t>
      </w:r>
      <w:r w:rsidRPr="003F53E0">
        <w:rPr>
          <w:rFonts w:ascii="Times New Roman" w:hAnsi="Times New Roman"/>
          <w:sz w:val="24"/>
          <w:szCs w:val="24"/>
          <w:lang w:val="bg-BG"/>
        </w:rPr>
        <w:t xml:space="preserve">за </w:t>
      </w:r>
      <w:r w:rsidR="00046BC3">
        <w:rPr>
          <w:rFonts w:ascii="Times New Roman" w:hAnsi="Times New Roman"/>
          <w:sz w:val="24"/>
          <w:szCs w:val="24"/>
          <w:lang w:val="bg-BG"/>
        </w:rPr>
        <w:t xml:space="preserve">много от </w:t>
      </w:r>
      <w:r w:rsidRPr="003F53E0">
        <w:rPr>
          <w:rFonts w:ascii="Times New Roman" w:hAnsi="Times New Roman"/>
          <w:sz w:val="24"/>
          <w:szCs w:val="24"/>
          <w:lang w:val="bg-BG"/>
        </w:rPr>
        <w:t>ко</w:t>
      </w:r>
      <w:r>
        <w:rPr>
          <w:rFonts w:ascii="Times New Roman" w:hAnsi="Times New Roman"/>
          <w:sz w:val="24"/>
          <w:szCs w:val="24"/>
          <w:lang w:val="bg-BG"/>
        </w:rPr>
        <w:t>и</w:t>
      </w:r>
      <w:r w:rsidRPr="003F53E0">
        <w:rPr>
          <w:rFonts w:ascii="Times New Roman" w:hAnsi="Times New Roman"/>
          <w:sz w:val="24"/>
          <w:szCs w:val="24"/>
          <w:lang w:val="bg-BG"/>
        </w:rPr>
        <w:t xml:space="preserve">то не достига бюджет по подмярката. </w:t>
      </w:r>
    </w:p>
    <w:p w:rsidR="00D84DEF" w:rsidRDefault="00D84DEF" w:rsidP="00C8043F">
      <w:pPr>
        <w:spacing w:after="240" w:line="276" w:lineRule="auto"/>
        <w:ind w:firstLine="720"/>
        <w:jc w:val="both"/>
        <w:rPr>
          <w:rFonts w:ascii="Times New Roman" w:hAnsi="Times New Roman"/>
          <w:sz w:val="24"/>
          <w:szCs w:val="24"/>
          <w:lang w:val="bg-BG"/>
        </w:rPr>
      </w:pPr>
      <w:r w:rsidRPr="003F53E0">
        <w:rPr>
          <w:rFonts w:ascii="Times New Roman" w:hAnsi="Times New Roman"/>
          <w:sz w:val="24"/>
          <w:szCs w:val="24"/>
          <w:lang w:val="bg-BG"/>
        </w:rPr>
        <w:t xml:space="preserve">Прехвърлянето на предвидения бюджет по подмярка 7.5 към подмярка 7.2 </w:t>
      </w:r>
      <w:r>
        <w:rPr>
          <w:rFonts w:ascii="Times New Roman" w:hAnsi="Times New Roman"/>
          <w:sz w:val="24"/>
          <w:szCs w:val="24"/>
          <w:lang w:val="bg-BG"/>
        </w:rPr>
        <w:t>би допринесъл</w:t>
      </w:r>
      <w:r w:rsidRPr="003F53E0">
        <w:rPr>
          <w:rFonts w:ascii="Times New Roman" w:hAnsi="Times New Roman"/>
          <w:sz w:val="24"/>
          <w:szCs w:val="24"/>
          <w:lang w:val="bg-BG"/>
        </w:rPr>
        <w:t xml:space="preserve"> за по-бързо постигане на индика</w:t>
      </w:r>
      <w:r w:rsidR="0064545A">
        <w:rPr>
          <w:rFonts w:ascii="Times New Roman" w:hAnsi="Times New Roman"/>
          <w:sz w:val="24"/>
          <w:szCs w:val="24"/>
          <w:lang w:val="bg-BG"/>
        </w:rPr>
        <w:t>торите и целевите им стойности</w:t>
      </w:r>
      <w:r w:rsidRPr="003F53E0">
        <w:rPr>
          <w:rFonts w:ascii="Times New Roman" w:hAnsi="Times New Roman"/>
          <w:sz w:val="24"/>
          <w:szCs w:val="24"/>
          <w:lang w:val="bg-BG"/>
        </w:rPr>
        <w:t xml:space="preserve">, като за по-голяма оперативност </w:t>
      </w:r>
      <w:r w:rsidR="0064545A">
        <w:rPr>
          <w:rFonts w:ascii="Times New Roman" w:hAnsi="Times New Roman"/>
          <w:sz w:val="24"/>
          <w:szCs w:val="24"/>
          <w:lang w:val="bg-BG"/>
        </w:rPr>
        <w:t>средствата</w:t>
      </w:r>
      <w:r w:rsidRPr="003F53E0">
        <w:rPr>
          <w:rFonts w:ascii="Times New Roman" w:hAnsi="Times New Roman"/>
          <w:sz w:val="24"/>
          <w:szCs w:val="24"/>
          <w:lang w:val="bg-BG"/>
        </w:rPr>
        <w:t xml:space="preserve"> могат да бъдат използвани за увеличение на бюджета </w:t>
      </w:r>
      <w:r>
        <w:rPr>
          <w:rFonts w:ascii="Times New Roman" w:hAnsi="Times New Roman"/>
          <w:sz w:val="24"/>
          <w:szCs w:val="24"/>
          <w:lang w:val="bg-BG"/>
        </w:rPr>
        <w:t>по</w:t>
      </w:r>
      <w:r w:rsidRPr="003F53E0">
        <w:rPr>
          <w:rFonts w:ascii="Times New Roman" w:hAnsi="Times New Roman"/>
          <w:sz w:val="24"/>
          <w:szCs w:val="24"/>
          <w:lang w:val="bg-BG"/>
        </w:rPr>
        <w:t xml:space="preserve"> вече проведени приеми, </w:t>
      </w:r>
      <w:r w:rsidR="0064545A">
        <w:rPr>
          <w:rFonts w:ascii="Times New Roman" w:hAnsi="Times New Roman"/>
          <w:sz w:val="24"/>
          <w:szCs w:val="24"/>
          <w:lang w:val="bg-BG"/>
        </w:rPr>
        <w:t>с цел подпомагане на</w:t>
      </w:r>
      <w:r w:rsidRPr="003F53E0">
        <w:rPr>
          <w:rFonts w:ascii="Times New Roman" w:hAnsi="Times New Roman"/>
          <w:sz w:val="24"/>
          <w:szCs w:val="24"/>
          <w:lang w:val="bg-BG"/>
        </w:rPr>
        <w:t xml:space="preserve"> допустими проекти, които попадат извън определения бюджет. </w:t>
      </w:r>
    </w:p>
    <w:p w:rsidR="00D84DEF" w:rsidRPr="003F53E0" w:rsidRDefault="00D84DEF" w:rsidP="00C8043F">
      <w:pPr>
        <w:spacing w:after="240" w:line="276" w:lineRule="auto"/>
        <w:ind w:firstLine="720"/>
        <w:jc w:val="both"/>
        <w:rPr>
          <w:rFonts w:ascii="Times New Roman" w:hAnsi="Times New Roman"/>
          <w:sz w:val="24"/>
          <w:szCs w:val="24"/>
        </w:rPr>
      </w:pPr>
      <w:r w:rsidRPr="003F53E0">
        <w:rPr>
          <w:rFonts w:ascii="Times New Roman" w:hAnsi="Times New Roman"/>
          <w:sz w:val="24"/>
          <w:szCs w:val="24"/>
          <w:lang w:val="bg-BG"/>
        </w:rPr>
        <w:t>По този начин ще бъде спестено време от процеса по подготовка, съгласуване и провеждане на нова процедура за прием, както и ще осигури достатъчно време за провеждане на тръжните процедури от страна на бенефициентите за избор на изпълнители на дейностите в периода на прилагане на ПРСР 2014 – 2020 г.</w:t>
      </w:r>
    </w:p>
    <w:p w:rsidR="00D84DEF" w:rsidRPr="00C42B58" w:rsidRDefault="0064545A" w:rsidP="00C42B58">
      <w:pPr>
        <w:spacing w:after="240" w:line="276" w:lineRule="auto"/>
        <w:ind w:firstLine="708"/>
        <w:jc w:val="both"/>
        <w:rPr>
          <w:rFonts w:ascii="Times New Roman" w:hAnsi="Times New Roman"/>
          <w:sz w:val="24"/>
          <w:szCs w:val="24"/>
          <w:lang w:val="bg-BG"/>
        </w:rPr>
      </w:pPr>
      <w:r w:rsidRPr="00C42B58">
        <w:rPr>
          <w:rFonts w:ascii="Times New Roman" w:hAnsi="Times New Roman"/>
          <w:sz w:val="24"/>
          <w:szCs w:val="24"/>
          <w:lang w:val="bg-BG"/>
        </w:rPr>
        <w:t>Предложението</w:t>
      </w:r>
      <w:r w:rsidR="00D84DEF" w:rsidRPr="00C42B58">
        <w:rPr>
          <w:rFonts w:ascii="Times New Roman" w:hAnsi="Times New Roman"/>
          <w:sz w:val="24"/>
          <w:szCs w:val="24"/>
          <w:lang w:val="bg-BG"/>
        </w:rPr>
        <w:t xml:space="preserve"> </w:t>
      </w:r>
      <w:r w:rsidR="00C42B58" w:rsidRPr="00C42B58">
        <w:rPr>
          <w:rFonts w:ascii="Times New Roman" w:hAnsi="Times New Roman"/>
          <w:sz w:val="24"/>
          <w:szCs w:val="24"/>
          <w:lang w:val="bg-BG"/>
        </w:rPr>
        <w:t xml:space="preserve">на УО </w:t>
      </w:r>
      <w:r w:rsidR="00D84DEF" w:rsidRPr="00C42B58">
        <w:rPr>
          <w:rFonts w:ascii="Times New Roman" w:hAnsi="Times New Roman"/>
          <w:sz w:val="24"/>
          <w:szCs w:val="24"/>
          <w:lang w:val="bg-BG"/>
        </w:rPr>
        <w:t xml:space="preserve">е средствата да бъдат пренасочени към процедура „Улици“, по която </w:t>
      </w:r>
      <w:r w:rsidRPr="00C42B58">
        <w:rPr>
          <w:rFonts w:ascii="Times New Roman" w:hAnsi="Times New Roman"/>
          <w:sz w:val="24"/>
          <w:szCs w:val="24"/>
          <w:lang w:val="bg-BG"/>
        </w:rPr>
        <w:t>от</w:t>
      </w:r>
      <w:r w:rsidR="00D84DEF" w:rsidRPr="00C42B58">
        <w:rPr>
          <w:rFonts w:ascii="Times New Roman" w:hAnsi="Times New Roman"/>
          <w:sz w:val="24"/>
          <w:szCs w:val="24"/>
          <w:lang w:val="bg-BG"/>
        </w:rPr>
        <w:t xml:space="preserve"> приема</w:t>
      </w:r>
      <w:r w:rsidRPr="00C42B58">
        <w:rPr>
          <w:rFonts w:ascii="Times New Roman" w:hAnsi="Times New Roman"/>
          <w:sz w:val="24"/>
          <w:szCs w:val="24"/>
          <w:lang w:val="bg-BG"/>
        </w:rPr>
        <w:t>,</w:t>
      </w:r>
      <w:r w:rsidR="00D84DEF" w:rsidRPr="00C42B58">
        <w:rPr>
          <w:rFonts w:ascii="Times New Roman" w:hAnsi="Times New Roman"/>
          <w:sz w:val="24"/>
          <w:szCs w:val="24"/>
          <w:lang w:val="bg-BG"/>
        </w:rPr>
        <w:t xml:space="preserve"> състоял се през 2018 г. са постъпили общо 148 проектни предложения с обща стойност на заявените разходи малко над 86 млн.</w:t>
      </w:r>
      <w:r w:rsidR="00083E42">
        <w:rPr>
          <w:rFonts w:ascii="Times New Roman" w:hAnsi="Times New Roman"/>
          <w:sz w:val="24"/>
          <w:szCs w:val="24"/>
          <w:lang w:val="bg-BG"/>
        </w:rPr>
        <w:t xml:space="preserve"> </w:t>
      </w:r>
      <w:r w:rsidR="00D84DEF" w:rsidRPr="00C42B58">
        <w:rPr>
          <w:rFonts w:ascii="Times New Roman" w:hAnsi="Times New Roman"/>
          <w:sz w:val="24"/>
          <w:szCs w:val="24"/>
          <w:lang w:val="bg-BG"/>
        </w:rPr>
        <w:t>евро</w:t>
      </w:r>
      <w:r w:rsidRPr="00C42B58">
        <w:rPr>
          <w:rFonts w:ascii="Times New Roman" w:hAnsi="Times New Roman"/>
          <w:sz w:val="24"/>
          <w:szCs w:val="24"/>
          <w:lang w:val="bg-BG"/>
        </w:rPr>
        <w:t xml:space="preserve">. От тях, </w:t>
      </w:r>
      <w:r w:rsidR="00D84DEF" w:rsidRPr="00C42B58">
        <w:rPr>
          <w:rFonts w:ascii="Times New Roman" w:hAnsi="Times New Roman"/>
          <w:sz w:val="24"/>
          <w:szCs w:val="24"/>
          <w:lang w:val="bg-BG"/>
        </w:rPr>
        <w:t xml:space="preserve">одобрени за финансиране са 107 проектни предложения със стойност на одобрените разходи в размер на близо 61 млн.евро, като средства за финансирането на останалите 41 броя от постъпилите проекти не са налични. За разглеждането и евентуално одобрение на всички </w:t>
      </w:r>
      <w:r w:rsidRPr="00C42B58">
        <w:rPr>
          <w:rFonts w:ascii="Times New Roman" w:hAnsi="Times New Roman"/>
          <w:sz w:val="24"/>
          <w:szCs w:val="24"/>
          <w:lang w:val="bg-BG"/>
        </w:rPr>
        <w:t xml:space="preserve">тези </w:t>
      </w:r>
      <w:r w:rsidR="00D84DEF" w:rsidRPr="00C42B58">
        <w:rPr>
          <w:rFonts w:ascii="Times New Roman" w:hAnsi="Times New Roman"/>
          <w:sz w:val="24"/>
          <w:szCs w:val="24"/>
          <w:lang w:val="bg-BG"/>
        </w:rPr>
        <w:t>41 проектни предложения е необходим бюджет в размер на заявените за подпомагане разходи</w:t>
      </w:r>
      <w:r w:rsidRPr="00C42B58">
        <w:rPr>
          <w:rFonts w:ascii="Times New Roman" w:hAnsi="Times New Roman"/>
          <w:sz w:val="24"/>
          <w:szCs w:val="24"/>
          <w:lang w:val="bg-BG"/>
        </w:rPr>
        <w:t xml:space="preserve"> – около </w:t>
      </w:r>
      <w:r w:rsidR="00D84DEF" w:rsidRPr="00C42B58">
        <w:rPr>
          <w:rFonts w:ascii="Times New Roman" w:hAnsi="Times New Roman"/>
          <w:sz w:val="24"/>
          <w:szCs w:val="24"/>
          <w:lang w:val="bg-BG"/>
        </w:rPr>
        <w:t xml:space="preserve">23 млн.евро. </w:t>
      </w:r>
    </w:p>
    <w:p w:rsidR="00D84DEF" w:rsidRDefault="00D84DEF" w:rsidP="00C8043F">
      <w:pPr>
        <w:spacing w:after="240" w:line="276" w:lineRule="auto"/>
        <w:ind w:firstLine="567"/>
        <w:jc w:val="both"/>
        <w:rPr>
          <w:rFonts w:ascii="Times New Roman" w:hAnsi="Times New Roman"/>
          <w:sz w:val="24"/>
          <w:szCs w:val="24"/>
          <w:lang w:val="bg-BG"/>
        </w:rPr>
      </w:pPr>
      <w:r w:rsidRPr="003F53E0">
        <w:rPr>
          <w:rFonts w:ascii="Times New Roman" w:hAnsi="Times New Roman"/>
          <w:sz w:val="24"/>
          <w:szCs w:val="24"/>
          <w:lang w:val="bg-BG"/>
        </w:rPr>
        <w:t>Направен</w:t>
      </w:r>
      <w:r>
        <w:rPr>
          <w:rFonts w:ascii="Times New Roman" w:hAnsi="Times New Roman"/>
          <w:sz w:val="24"/>
          <w:szCs w:val="24"/>
          <w:lang w:val="bg-BG"/>
        </w:rPr>
        <w:t>ият</w:t>
      </w:r>
      <w:r w:rsidRPr="003F53E0">
        <w:rPr>
          <w:rFonts w:ascii="Times New Roman" w:hAnsi="Times New Roman"/>
          <w:sz w:val="24"/>
          <w:szCs w:val="24"/>
          <w:lang w:val="bg-BG"/>
        </w:rPr>
        <w:t xml:space="preserve"> анализ показва, че с прехвърлените средства в размер на 10 млн.</w:t>
      </w:r>
      <w:r w:rsidR="00A2686C">
        <w:rPr>
          <w:rFonts w:ascii="Times New Roman" w:hAnsi="Times New Roman"/>
          <w:sz w:val="24"/>
          <w:szCs w:val="24"/>
          <w:lang w:val="bg-BG"/>
        </w:rPr>
        <w:t xml:space="preserve"> </w:t>
      </w:r>
      <w:r w:rsidRPr="003F53E0">
        <w:rPr>
          <w:rFonts w:ascii="Times New Roman" w:hAnsi="Times New Roman"/>
          <w:sz w:val="24"/>
          <w:szCs w:val="24"/>
          <w:lang w:val="bg-BG"/>
        </w:rPr>
        <w:t xml:space="preserve">евро могат да бъдат разгледани и евентуално да получат финансиране </w:t>
      </w:r>
      <w:r w:rsidR="00083E42">
        <w:rPr>
          <w:rFonts w:ascii="Times New Roman" w:hAnsi="Times New Roman"/>
          <w:sz w:val="24"/>
          <w:szCs w:val="24"/>
          <w:lang w:val="bg-BG"/>
        </w:rPr>
        <w:t xml:space="preserve">до </w:t>
      </w:r>
      <w:r w:rsidRPr="003F53E0">
        <w:rPr>
          <w:rFonts w:ascii="Times New Roman" w:hAnsi="Times New Roman"/>
          <w:sz w:val="24"/>
          <w:szCs w:val="24"/>
          <w:lang w:val="bg-BG"/>
        </w:rPr>
        <w:t>20 проектни предложения със стойност на заявените разходи в размер на близо 11.5 млн.</w:t>
      </w:r>
      <w:r w:rsidR="00083E42">
        <w:rPr>
          <w:rFonts w:ascii="Times New Roman" w:hAnsi="Times New Roman"/>
          <w:sz w:val="24"/>
          <w:szCs w:val="24"/>
          <w:lang w:val="bg-BG"/>
        </w:rPr>
        <w:t xml:space="preserve"> </w:t>
      </w:r>
      <w:r w:rsidRPr="003F53E0">
        <w:rPr>
          <w:rFonts w:ascii="Times New Roman" w:hAnsi="Times New Roman"/>
          <w:sz w:val="24"/>
          <w:szCs w:val="24"/>
          <w:lang w:val="bg-BG"/>
        </w:rPr>
        <w:t xml:space="preserve">евро. Отчитайки факта, че при разглеждане на проектните предложения по същество отпадат разходи за финансиране, както и след провеждане на процедурите за избор на изпълнители по реда на Закона за обществените поръчки намаляват първоначално одобрените стойности на разходите за подпомагане, то този бюджет би бил достатъчен за финансирането на горепосочените проектни предложения. </w:t>
      </w:r>
    </w:p>
    <w:p w:rsidR="00083E42" w:rsidRDefault="00083E42" w:rsidP="00083E42">
      <w:pPr>
        <w:spacing w:after="240" w:line="276" w:lineRule="auto"/>
        <w:ind w:firstLine="708"/>
        <w:jc w:val="both"/>
        <w:rPr>
          <w:rFonts w:ascii="Times New Roman" w:hAnsi="Times New Roman"/>
          <w:sz w:val="24"/>
          <w:szCs w:val="24"/>
          <w:lang w:val="bg-BG"/>
        </w:rPr>
      </w:pPr>
      <w:r>
        <w:rPr>
          <w:rFonts w:ascii="Times New Roman" w:hAnsi="Times New Roman"/>
          <w:sz w:val="24"/>
          <w:szCs w:val="24"/>
          <w:lang w:val="bg-BG"/>
        </w:rPr>
        <w:t>Отчитайки факта, че посочените</w:t>
      </w:r>
      <w:r w:rsidR="00D84DEF" w:rsidRPr="003F53E0">
        <w:rPr>
          <w:rFonts w:ascii="Times New Roman" w:hAnsi="Times New Roman"/>
          <w:sz w:val="24"/>
          <w:szCs w:val="24"/>
          <w:lang w:val="bg-BG"/>
        </w:rPr>
        <w:t xml:space="preserve"> проекти по подмярка 7.2 от процедура „Улици“ са преминали всички про</w:t>
      </w:r>
      <w:r>
        <w:rPr>
          <w:rFonts w:ascii="Times New Roman" w:hAnsi="Times New Roman"/>
          <w:sz w:val="24"/>
          <w:szCs w:val="24"/>
          <w:lang w:val="bg-BG"/>
        </w:rPr>
        <w:t xml:space="preserve">цедури по предварителна оценка УО на ПРСР счита, че </w:t>
      </w:r>
      <w:r w:rsidR="00D84DEF" w:rsidRPr="003F53E0">
        <w:rPr>
          <w:rFonts w:ascii="Times New Roman" w:hAnsi="Times New Roman"/>
          <w:sz w:val="24"/>
          <w:szCs w:val="24"/>
          <w:lang w:val="bg-BG"/>
        </w:rPr>
        <w:t>прехвърлянето на средствата именно в тази процедура от подмярка</w:t>
      </w:r>
      <w:r>
        <w:rPr>
          <w:rFonts w:ascii="Times New Roman" w:hAnsi="Times New Roman"/>
          <w:sz w:val="24"/>
          <w:szCs w:val="24"/>
          <w:lang w:val="bg-BG"/>
        </w:rPr>
        <w:t>та</w:t>
      </w:r>
      <w:r w:rsidR="00D84DEF" w:rsidRPr="003F53E0">
        <w:rPr>
          <w:rFonts w:ascii="Times New Roman" w:hAnsi="Times New Roman"/>
          <w:sz w:val="24"/>
          <w:szCs w:val="24"/>
          <w:lang w:val="bg-BG"/>
        </w:rPr>
        <w:t xml:space="preserve"> би било </w:t>
      </w:r>
      <w:r w:rsidR="00D84DEF" w:rsidRPr="003F53E0">
        <w:rPr>
          <w:rFonts w:ascii="Times New Roman" w:hAnsi="Times New Roman"/>
          <w:sz w:val="24"/>
          <w:szCs w:val="24"/>
          <w:lang w:val="bg-BG"/>
        </w:rPr>
        <w:lastRenderedPageBreak/>
        <w:t>целесъобразно с оглед оставащите срокове по ПРСР 2014 - 2020 за разплащане на о</w:t>
      </w:r>
      <w:r w:rsidR="0064545A">
        <w:rPr>
          <w:rFonts w:ascii="Times New Roman" w:hAnsi="Times New Roman"/>
          <w:sz w:val="24"/>
          <w:szCs w:val="24"/>
          <w:lang w:val="bg-BG"/>
        </w:rPr>
        <w:t>добрени и извършени инвестиции.</w:t>
      </w:r>
    </w:p>
    <w:p w:rsidR="00DB0551" w:rsidRPr="00083E42" w:rsidRDefault="00F434DF" w:rsidP="00083E42">
      <w:pPr>
        <w:spacing w:after="240" w:line="276" w:lineRule="auto"/>
        <w:jc w:val="both"/>
        <w:rPr>
          <w:rFonts w:ascii="Times New Roman" w:hAnsi="Times New Roman"/>
          <w:sz w:val="24"/>
          <w:szCs w:val="24"/>
          <w:lang w:val="bg-BG"/>
        </w:rPr>
      </w:pPr>
      <w:r w:rsidRPr="003F53E0">
        <w:rPr>
          <w:rFonts w:ascii="Times New Roman" w:hAnsi="Times New Roman"/>
          <w:b/>
          <w:sz w:val="24"/>
          <w:szCs w:val="24"/>
          <w:lang w:val="bg-BG"/>
        </w:rPr>
        <w:t xml:space="preserve">Мотиви за прехвърляне на средства </w:t>
      </w:r>
      <w:r w:rsidR="00DB0551">
        <w:rPr>
          <w:rFonts w:ascii="Times New Roman" w:hAnsi="Times New Roman"/>
          <w:b/>
          <w:sz w:val="24"/>
          <w:szCs w:val="24"/>
          <w:lang w:val="bg-BG"/>
        </w:rPr>
        <w:t xml:space="preserve">и стартиране на </w:t>
      </w:r>
      <w:r w:rsidR="00DB0551" w:rsidRPr="00DB0551">
        <w:rPr>
          <w:rFonts w:ascii="Times New Roman" w:hAnsi="Times New Roman"/>
          <w:b/>
          <w:sz w:val="24"/>
          <w:szCs w:val="24"/>
          <w:lang w:val="bg-BG"/>
        </w:rPr>
        <w:t>Мярка 5</w:t>
      </w:r>
      <w:r w:rsidR="00083E42">
        <w:rPr>
          <w:rFonts w:ascii="Times New Roman" w:hAnsi="Times New Roman"/>
          <w:b/>
          <w:sz w:val="24"/>
          <w:szCs w:val="24"/>
          <w:lang w:val="bg-BG"/>
        </w:rPr>
        <w:t xml:space="preserve"> „</w:t>
      </w:r>
      <w:r w:rsidR="00DB0551" w:rsidRPr="00DB0551">
        <w:rPr>
          <w:rFonts w:ascii="Times New Roman" w:hAnsi="Times New Roman"/>
          <w:b/>
          <w:sz w:val="24"/>
          <w:szCs w:val="24"/>
          <w:lang w:val="bg-BG"/>
        </w:rPr>
        <w:t>Въз</w:t>
      </w:r>
      <w:r w:rsidR="00083E42">
        <w:rPr>
          <w:rFonts w:ascii="Times New Roman" w:hAnsi="Times New Roman"/>
          <w:b/>
          <w:sz w:val="24"/>
          <w:szCs w:val="24"/>
          <w:lang w:val="bg-BG"/>
        </w:rPr>
        <w:t>с</w:t>
      </w:r>
      <w:r w:rsidR="00DB0551" w:rsidRPr="00DB0551">
        <w:rPr>
          <w:rFonts w:ascii="Times New Roman" w:hAnsi="Times New Roman"/>
          <w:b/>
          <w:sz w:val="24"/>
          <w:szCs w:val="24"/>
          <w:lang w:val="bg-BG"/>
        </w:rPr>
        <w:t xml:space="preserve">тановяване на </w:t>
      </w:r>
      <w:r w:rsidR="00083E42">
        <w:rPr>
          <w:rFonts w:ascii="Times New Roman" w:hAnsi="Times New Roman"/>
          <w:b/>
          <w:sz w:val="24"/>
          <w:szCs w:val="24"/>
          <w:lang w:val="bg-BG"/>
        </w:rPr>
        <w:t>п</w:t>
      </w:r>
      <w:r w:rsidR="00DB0551" w:rsidRPr="00DB0551">
        <w:rPr>
          <w:rFonts w:ascii="Times New Roman" w:hAnsi="Times New Roman"/>
          <w:b/>
          <w:sz w:val="24"/>
          <w:szCs w:val="24"/>
          <w:lang w:val="bg-BG"/>
        </w:rPr>
        <w:t>отенциала за селскостопанска продукция,</w:t>
      </w:r>
      <w:r w:rsidR="00083E42">
        <w:rPr>
          <w:rFonts w:ascii="Times New Roman" w:hAnsi="Times New Roman"/>
          <w:b/>
          <w:sz w:val="24"/>
          <w:szCs w:val="24"/>
          <w:lang w:val="bg-BG"/>
        </w:rPr>
        <w:t xml:space="preserve"> </w:t>
      </w:r>
      <w:r w:rsidR="00DB0551" w:rsidRPr="00DB0551">
        <w:rPr>
          <w:rFonts w:ascii="Times New Roman" w:hAnsi="Times New Roman"/>
          <w:b/>
          <w:sz w:val="24"/>
          <w:szCs w:val="24"/>
          <w:lang w:val="bg-BG"/>
        </w:rPr>
        <w:t>претърпял щети в резултат на природни бедствия и катастрофични събития,</w:t>
      </w:r>
      <w:r w:rsidR="00083E42">
        <w:rPr>
          <w:rFonts w:ascii="Times New Roman" w:hAnsi="Times New Roman"/>
          <w:b/>
          <w:sz w:val="24"/>
          <w:szCs w:val="24"/>
          <w:lang w:val="bg-BG"/>
        </w:rPr>
        <w:t xml:space="preserve"> </w:t>
      </w:r>
      <w:r w:rsidR="00DB0551" w:rsidRPr="00DB0551">
        <w:rPr>
          <w:rFonts w:ascii="Times New Roman" w:hAnsi="Times New Roman"/>
          <w:b/>
          <w:sz w:val="24"/>
          <w:szCs w:val="24"/>
          <w:lang w:val="bg-BG"/>
        </w:rPr>
        <w:t>и въвеждане на подходящи превантивни мер</w:t>
      </w:r>
      <w:r w:rsidR="00083E42">
        <w:rPr>
          <w:rFonts w:ascii="Times New Roman" w:hAnsi="Times New Roman"/>
          <w:b/>
          <w:sz w:val="24"/>
          <w:szCs w:val="24"/>
          <w:lang w:val="bg-BG"/>
        </w:rPr>
        <w:t>ки“</w:t>
      </w:r>
    </w:p>
    <w:p w:rsidR="00DB0551" w:rsidRDefault="00DB0551" w:rsidP="00C8043F">
      <w:pPr>
        <w:spacing w:after="240" w:line="276" w:lineRule="auto"/>
        <w:ind w:firstLine="851"/>
        <w:jc w:val="both"/>
        <w:rPr>
          <w:rFonts w:ascii="Times New Roman" w:hAnsi="Times New Roman"/>
          <w:sz w:val="24"/>
          <w:szCs w:val="24"/>
          <w:lang w:val="bg-BG"/>
        </w:rPr>
      </w:pPr>
      <w:r w:rsidRPr="00DB0551">
        <w:rPr>
          <w:rFonts w:ascii="Times New Roman" w:hAnsi="Times New Roman"/>
          <w:sz w:val="24"/>
          <w:szCs w:val="24"/>
          <w:lang w:val="bg-BG"/>
        </w:rPr>
        <w:t>Във връзка с установените в страната през последните няколко години огнища на силно заразни болести по дребните преживни животни, свине и птици</w:t>
      </w:r>
      <w:r w:rsidR="0064545A">
        <w:rPr>
          <w:rFonts w:ascii="Times New Roman" w:hAnsi="Times New Roman"/>
          <w:sz w:val="24"/>
          <w:szCs w:val="24"/>
          <w:lang w:val="bg-BG"/>
        </w:rPr>
        <w:t>,</w:t>
      </w:r>
      <w:r w:rsidRPr="00DB0551">
        <w:rPr>
          <w:rFonts w:ascii="Times New Roman" w:hAnsi="Times New Roman"/>
          <w:sz w:val="24"/>
          <w:szCs w:val="24"/>
          <w:lang w:val="bg-BG"/>
        </w:rPr>
        <w:t xml:space="preserve"> Управляващ</w:t>
      </w:r>
      <w:r w:rsidR="0064545A">
        <w:rPr>
          <w:rFonts w:ascii="Times New Roman" w:hAnsi="Times New Roman"/>
          <w:sz w:val="24"/>
          <w:szCs w:val="24"/>
          <w:lang w:val="bg-BG"/>
        </w:rPr>
        <w:t>ия</w:t>
      </w:r>
      <w:r w:rsidRPr="00DB0551">
        <w:rPr>
          <w:rFonts w:ascii="Times New Roman" w:hAnsi="Times New Roman"/>
          <w:sz w:val="24"/>
          <w:szCs w:val="24"/>
          <w:lang w:val="bg-BG"/>
        </w:rPr>
        <w:t xml:space="preserve"> орган на Програмата за развитие на селските райони за периода 2014-2020 г. предприе стъпки за разработване на мярка, насочена към възстановяване на селскостопанския производствен потенциал, претърпял щети в резултат на природни бедствия и катастрофични събития. </w:t>
      </w:r>
    </w:p>
    <w:p w:rsidR="006D5D46" w:rsidRPr="006D5D46" w:rsidRDefault="006D5D46" w:rsidP="00C8043F">
      <w:pPr>
        <w:spacing w:after="240" w:line="276" w:lineRule="auto"/>
        <w:ind w:firstLine="851"/>
        <w:jc w:val="both"/>
        <w:rPr>
          <w:rFonts w:ascii="Times New Roman" w:hAnsi="Times New Roman"/>
          <w:sz w:val="24"/>
          <w:szCs w:val="24"/>
          <w:lang w:val="bg-BG"/>
        </w:rPr>
      </w:pPr>
      <w:r w:rsidRPr="006D5D46">
        <w:rPr>
          <w:rFonts w:ascii="Times New Roman" w:hAnsi="Times New Roman"/>
          <w:sz w:val="24"/>
          <w:szCs w:val="24"/>
          <w:lang w:val="bg-BG"/>
        </w:rPr>
        <w:t xml:space="preserve">В контекста на щетите и загубите от </w:t>
      </w:r>
      <w:proofErr w:type="spellStart"/>
      <w:r>
        <w:rPr>
          <w:rFonts w:ascii="Times New Roman" w:hAnsi="Times New Roman"/>
          <w:sz w:val="24"/>
          <w:szCs w:val="24"/>
          <w:lang w:val="bg-BG"/>
        </w:rPr>
        <w:t>епизоотични</w:t>
      </w:r>
      <w:proofErr w:type="spellEnd"/>
      <w:r w:rsidRPr="006D5D46">
        <w:rPr>
          <w:rFonts w:ascii="Times New Roman" w:hAnsi="Times New Roman"/>
          <w:sz w:val="24"/>
          <w:szCs w:val="24"/>
          <w:lang w:val="bg-BG"/>
        </w:rPr>
        <w:t xml:space="preserve"> бедствия, стопанствата се нуждаят от подобрение системи за биологична сигурност на ниво животновъдна ферма.</w:t>
      </w:r>
    </w:p>
    <w:p w:rsidR="006D5D46" w:rsidRPr="00DB0551" w:rsidRDefault="006D5D46" w:rsidP="00C8043F">
      <w:pPr>
        <w:spacing w:after="240" w:line="276" w:lineRule="auto"/>
        <w:ind w:firstLine="851"/>
        <w:jc w:val="both"/>
        <w:rPr>
          <w:rFonts w:ascii="Times New Roman" w:hAnsi="Times New Roman"/>
          <w:sz w:val="24"/>
          <w:szCs w:val="24"/>
          <w:lang w:val="bg-BG"/>
        </w:rPr>
      </w:pPr>
      <w:r w:rsidRPr="006D5D46">
        <w:rPr>
          <w:rFonts w:ascii="Times New Roman" w:hAnsi="Times New Roman"/>
          <w:sz w:val="24"/>
          <w:szCs w:val="24"/>
          <w:lang w:val="bg-BG"/>
        </w:rPr>
        <w:t>Сравнително базовата степен на налични съоръжения за дезинфекция, използвани в повечето стопанства покриващи базовото ниво на биологична сигурност и липсата на допълнителни съоръжения за превенция, за да се избегне контакт на диви животни и домашни животни от тези стопанства, са фактори които благоприятстват появата и разширяването на епизоотии в страната.</w:t>
      </w:r>
    </w:p>
    <w:p w:rsidR="00DB0551" w:rsidRPr="00DB0551" w:rsidRDefault="00DB0551" w:rsidP="00C8043F">
      <w:pPr>
        <w:spacing w:after="240" w:line="276" w:lineRule="auto"/>
        <w:ind w:firstLine="851"/>
        <w:jc w:val="both"/>
        <w:rPr>
          <w:rFonts w:ascii="Times New Roman" w:hAnsi="Times New Roman"/>
          <w:sz w:val="24"/>
          <w:szCs w:val="24"/>
          <w:lang w:val="bg-BG"/>
        </w:rPr>
      </w:pPr>
      <w:r w:rsidRPr="00DB0551">
        <w:rPr>
          <w:rFonts w:ascii="Times New Roman" w:hAnsi="Times New Roman"/>
          <w:sz w:val="24"/>
          <w:szCs w:val="24"/>
          <w:lang w:val="bg-BG"/>
        </w:rPr>
        <w:t>За преодоляване на рисковете, пред които се изправени земеделските стопанства мярката ще осигури подкрепа за ограничаване на въздействието на силно заразни болести и подкрепа за възстановяване на производствения потенциал, повреден в резултат на тези събития.</w:t>
      </w:r>
    </w:p>
    <w:p w:rsidR="00DB0551" w:rsidRPr="00DB0551" w:rsidRDefault="00DB0551" w:rsidP="00C8043F">
      <w:pPr>
        <w:spacing w:after="240" w:line="276" w:lineRule="auto"/>
        <w:ind w:firstLine="851"/>
        <w:jc w:val="both"/>
        <w:rPr>
          <w:rFonts w:ascii="Times New Roman" w:hAnsi="Times New Roman"/>
          <w:sz w:val="24"/>
          <w:szCs w:val="24"/>
          <w:lang w:val="bg-BG"/>
        </w:rPr>
      </w:pPr>
      <w:r w:rsidRPr="00DB0551">
        <w:rPr>
          <w:rFonts w:ascii="Times New Roman" w:hAnsi="Times New Roman"/>
          <w:sz w:val="24"/>
          <w:szCs w:val="24"/>
          <w:lang w:val="bg-BG"/>
        </w:rPr>
        <w:t>Допустими за подпомагане са земеделски стопанства, в които се отглеждат свине, овце, кози или птици.</w:t>
      </w:r>
    </w:p>
    <w:p w:rsidR="00DB0551" w:rsidRPr="00DB0551" w:rsidRDefault="00DB0551" w:rsidP="00C8043F">
      <w:pPr>
        <w:spacing w:after="240" w:line="276" w:lineRule="auto"/>
        <w:ind w:firstLine="851"/>
        <w:jc w:val="both"/>
        <w:rPr>
          <w:rFonts w:ascii="Times New Roman" w:hAnsi="Times New Roman"/>
          <w:sz w:val="24"/>
          <w:szCs w:val="24"/>
          <w:lang w:val="bg-BG"/>
        </w:rPr>
      </w:pPr>
      <w:r w:rsidRPr="00DB0551">
        <w:rPr>
          <w:rFonts w:ascii="Times New Roman" w:hAnsi="Times New Roman"/>
          <w:sz w:val="24"/>
          <w:szCs w:val="24"/>
          <w:lang w:val="bg-BG"/>
        </w:rPr>
        <w:t xml:space="preserve">Мярката ще е структурирана в две подмерки. Първата подмярка предвижда финансиране на инвестиции за предотвратяване и ограничаване на разпространението епизоотии и масови болести по животните. Допустими ще </w:t>
      </w:r>
      <w:r w:rsidR="007966F6">
        <w:rPr>
          <w:rFonts w:ascii="Times New Roman" w:hAnsi="Times New Roman"/>
          <w:sz w:val="24"/>
          <w:szCs w:val="24"/>
          <w:lang w:val="bg-BG"/>
        </w:rPr>
        <w:t>бъдат</w:t>
      </w:r>
      <w:r w:rsidRPr="00DB0551">
        <w:rPr>
          <w:rFonts w:ascii="Times New Roman" w:hAnsi="Times New Roman"/>
          <w:sz w:val="24"/>
          <w:szCs w:val="24"/>
          <w:lang w:val="bg-BG"/>
        </w:rPr>
        <w:t xml:space="preserve"> дейности за инвестиции в инсталации за дезинфекция и дезинфекция, както и  съоръжения, оборудване и санитарна инфраструктура.</w:t>
      </w:r>
    </w:p>
    <w:p w:rsidR="005143E2" w:rsidRDefault="008A1C9B" w:rsidP="00C8043F">
      <w:pPr>
        <w:spacing w:after="240" w:line="276" w:lineRule="auto"/>
        <w:ind w:firstLine="851"/>
        <w:jc w:val="both"/>
        <w:rPr>
          <w:rFonts w:ascii="Times New Roman" w:hAnsi="Times New Roman"/>
          <w:sz w:val="24"/>
          <w:szCs w:val="24"/>
          <w:lang w:val="bg-BG"/>
        </w:rPr>
      </w:pPr>
      <w:r w:rsidRPr="008A1C9B">
        <w:rPr>
          <w:rFonts w:ascii="Times New Roman" w:hAnsi="Times New Roman"/>
          <w:sz w:val="24"/>
          <w:szCs w:val="24"/>
          <w:lang w:val="bg-BG"/>
        </w:rPr>
        <w:t>Подпомагането по подмярката ще бъде насочено към възстановяване на производствения потенциал, нарушен от остро заразни заболявания по свинете, дребните преживни животни /овце и кози/ и птиците</w:t>
      </w:r>
      <w:r w:rsidR="00DB0551" w:rsidRPr="00DB0551">
        <w:rPr>
          <w:rFonts w:ascii="Times New Roman" w:hAnsi="Times New Roman"/>
          <w:sz w:val="24"/>
          <w:szCs w:val="24"/>
          <w:lang w:val="bg-BG"/>
        </w:rPr>
        <w:t>.</w:t>
      </w:r>
    </w:p>
    <w:p w:rsidR="00CE64BE" w:rsidRDefault="00CE64BE" w:rsidP="00C8043F">
      <w:pPr>
        <w:spacing w:after="240" w:line="276" w:lineRule="auto"/>
        <w:ind w:firstLine="851"/>
        <w:jc w:val="both"/>
        <w:rPr>
          <w:rFonts w:ascii="Times New Roman" w:hAnsi="Times New Roman"/>
          <w:sz w:val="24"/>
          <w:szCs w:val="24"/>
          <w:lang w:val="bg-BG"/>
        </w:rPr>
      </w:pPr>
    </w:p>
    <w:p w:rsidR="00CE64BE" w:rsidRDefault="00CE64BE" w:rsidP="00C8043F">
      <w:pPr>
        <w:spacing w:after="240" w:line="276" w:lineRule="auto"/>
        <w:ind w:firstLine="851"/>
        <w:jc w:val="both"/>
        <w:rPr>
          <w:rFonts w:ascii="Times New Roman" w:hAnsi="Times New Roman"/>
          <w:sz w:val="24"/>
          <w:szCs w:val="24"/>
          <w:lang w:val="bg-BG"/>
        </w:rPr>
      </w:pPr>
    </w:p>
    <w:p w:rsidR="00CE64BE" w:rsidRPr="00CE64BE" w:rsidRDefault="00CE64BE" w:rsidP="00C8043F">
      <w:pPr>
        <w:spacing w:after="240" w:line="276" w:lineRule="auto"/>
        <w:ind w:firstLine="851"/>
        <w:jc w:val="both"/>
        <w:rPr>
          <w:rFonts w:ascii="Times New Roman" w:hAnsi="Times New Roman"/>
          <w:sz w:val="24"/>
          <w:szCs w:val="24"/>
          <w:lang w:val="bg-BG"/>
        </w:rPr>
      </w:pPr>
    </w:p>
    <w:p w:rsidR="00CE64BE" w:rsidRDefault="007504E8" w:rsidP="001579CC">
      <w:pPr>
        <w:pStyle w:val="BodyText3"/>
        <w:spacing w:after="240" w:line="276" w:lineRule="auto"/>
        <w:jc w:val="both"/>
        <w:rPr>
          <w:b/>
          <w:sz w:val="24"/>
          <w:szCs w:val="24"/>
          <w:lang w:val="bg-BG"/>
        </w:rPr>
      </w:pPr>
      <w:r>
        <w:rPr>
          <w:b/>
          <w:sz w:val="24"/>
          <w:szCs w:val="24"/>
          <w:lang w:val="bg-BG"/>
        </w:rPr>
        <w:lastRenderedPageBreak/>
        <w:t xml:space="preserve">2. </w:t>
      </w:r>
      <w:r w:rsidR="001D3CE9" w:rsidRPr="003F53E0">
        <w:rPr>
          <w:b/>
          <w:sz w:val="24"/>
          <w:szCs w:val="24"/>
          <w:lang w:val="bg-BG"/>
        </w:rPr>
        <w:t>Други прехвърляния в рамките н</w:t>
      </w:r>
      <w:r w:rsidR="008A1C9B">
        <w:rPr>
          <w:b/>
          <w:sz w:val="24"/>
          <w:szCs w:val="24"/>
          <w:lang w:val="bg-BG"/>
        </w:rPr>
        <w:t>а предвижданото Шесто изменение</w:t>
      </w:r>
    </w:p>
    <w:p w:rsidR="001D3CE9" w:rsidRPr="00083E42" w:rsidRDefault="007504E8" w:rsidP="00293FE2">
      <w:pPr>
        <w:spacing w:after="240" w:line="276" w:lineRule="auto"/>
        <w:jc w:val="both"/>
        <w:rPr>
          <w:rFonts w:ascii="Times New Roman" w:hAnsi="Times New Roman"/>
          <w:b/>
          <w:sz w:val="24"/>
          <w:szCs w:val="24"/>
          <w:lang w:val="bg-BG"/>
        </w:rPr>
      </w:pPr>
      <w:r w:rsidRPr="00083E42">
        <w:rPr>
          <w:rFonts w:ascii="Times New Roman" w:hAnsi="Times New Roman"/>
          <w:b/>
          <w:sz w:val="24"/>
          <w:szCs w:val="24"/>
          <w:lang w:val="bg-BG"/>
        </w:rPr>
        <w:t>2.</w:t>
      </w:r>
      <w:r w:rsidR="001D3CE9" w:rsidRPr="00083E42">
        <w:rPr>
          <w:rFonts w:ascii="Times New Roman" w:hAnsi="Times New Roman"/>
          <w:b/>
          <w:sz w:val="24"/>
          <w:szCs w:val="24"/>
          <w:lang w:val="bg-BG"/>
        </w:rPr>
        <w:t>1. Предложение за увеличение на бюджета по процедура № BG 06 RDNP001-9.001 по мярка 9 „Учредяване на групи и организации на производители“</w:t>
      </w:r>
    </w:p>
    <w:p w:rsidR="007C3527" w:rsidRDefault="001D3CE9" w:rsidP="00C8043F">
      <w:pPr>
        <w:spacing w:after="240" w:line="276" w:lineRule="auto"/>
        <w:ind w:firstLine="709"/>
        <w:jc w:val="both"/>
        <w:rPr>
          <w:rFonts w:ascii="Times New Roman" w:hAnsi="Times New Roman"/>
          <w:sz w:val="24"/>
          <w:szCs w:val="24"/>
        </w:rPr>
      </w:pPr>
      <w:r w:rsidRPr="003F53E0">
        <w:rPr>
          <w:rFonts w:ascii="Times New Roman" w:hAnsi="Times New Roman"/>
          <w:sz w:val="24"/>
          <w:szCs w:val="24"/>
          <w:lang w:val="bg-BG"/>
        </w:rPr>
        <w:t>В периода от 15 юни 2018 г. до 04 септември 2018 г. със заповед на Ръководителя на Управляващия орган на ПРСР 2014-2020 се проведе процедура за прием на проектни предложения по мярка 9 „Учредяване на групи и организации на производители“ от ПРСР 2014-2020 година. По проведената процедура е определен целия наличен бюджет по мярката, предвиден в ПРСР 2014-2020 година, в размер на левовата равностойност на 7 563 679 евро.</w:t>
      </w:r>
    </w:p>
    <w:p w:rsidR="001D3CE9" w:rsidRPr="00293FE2" w:rsidRDefault="001D3CE9" w:rsidP="00C8043F">
      <w:pPr>
        <w:spacing w:after="240" w:line="276" w:lineRule="auto"/>
        <w:ind w:firstLine="709"/>
        <w:jc w:val="both"/>
        <w:rPr>
          <w:rFonts w:ascii="Times New Roman" w:hAnsi="Times New Roman"/>
          <w:sz w:val="24"/>
          <w:szCs w:val="24"/>
          <w:lang w:val="bg-BG"/>
        </w:rPr>
      </w:pPr>
      <w:r w:rsidRPr="00293FE2">
        <w:rPr>
          <w:rFonts w:ascii="Times New Roman" w:hAnsi="Times New Roman"/>
          <w:sz w:val="24"/>
          <w:szCs w:val="24"/>
          <w:lang w:val="bg-BG"/>
        </w:rPr>
        <w:t>Мярка 9 „Учредяване на групи и организации на производители“ като част от  ПРСР 2014 - 2020 г. допринася за изпълнението на Приоритет № 3, който е насочен към „</w:t>
      </w:r>
      <w:r w:rsidRPr="00293FE2">
        <w:rPr>
          <w:rFonts w:ascii="Times New Roman" w:hAnsi="Times New Roman"/>
          <w:i/>
          <w:sz w:val="24"/>
          <w:szCs w:val="24"/>
          <w:lang w:val="bg-BG"/>
        </w:rPr>
        <w:t>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r w:rsidRPr="00293FE2">
        <w:rPr>
          <w:rFonts w:ascii="Times New Roman" w:hAnsi="Times New Roman"/>
          <w:sz w:val="24"/>
          <w:szCs w:val="24"/>
          <w:lang w:val="bg-BG"/>
        </w:rPr>
        <w:t xml:space="preserve">“ и конкретно за област с поставен акцент 3А, която е свързана с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w:t>
      </w:r>
      <w:proofErr w:type="spellStart"/>
      <w:r w:rsidRPr="00293FE2">
        <w:rPr>
          <w:rFonts w:ascii="Times New Roman" w:hAnsi="Times New Roman"/>
          <w:sz w:val="24"/>
          <w:szCs w:val="24"/>
          <w:lang w:val="bg-BG"/>
        </w:rPr>
        <w:t>междубраншови</w:t>
      </w:r>
      <w:proofErr w:type="spellEnd"/>
      <w:r w:rsidRPr="00293FE2">
        <w:rPr>
          <w:rFonts w:ascii="Times New Roman" w:hAnsi="Times New Roman"/>
          <w:sz w:val="24"/>
          <w:szCs w:val="24"/>
          <w:lang w:val="bg-BG"/>
        </w:rPr>
        <w:t xml:space="preserve"> организации.</w:t>
      </w:r>
    </w:p>
    <w:p w:rsidR="001D3CE9" w:rsidRPr="003F53E0" w:rsidRDefault="001D3CE9" w:rsidP="00C8043F">
      <w:pPr>
        <w:spacing w:after="240" w:line="276" w:lineRule="auto"/>
        <w:ind w:firstLine="720"/>
        <w:jc w:val="both"/>
        <w:rPr>
          <w:rFonts w:ascii="Times New Roman" w:hAnsi="Times New Roman"/>
          <w:sz w:val="24"/>
          <w:szCs w:val="24"/>
          <w:lang w:val="bg-BG"/>
        </w:rPr>
      </w:pPr>
      <w:r w:rsidRPr="003F53E0">
        <w:rPr>
          <w:rFonts w:ascii="Times New Roman" w:hAnsi="Times New Roman"/>
          <w:sz w:val="24"/>
          <w:szCs w:val="24"/>
          <w:lang w:val="bg-BG"/>
        </w:rPr>
        <w:t xml:space="preserve">В проведеният през 2018 г. период на прием са подадени общо 38 броя проектни предложения, представени от признати групи и организации на производителите, по които е заявена финансова помощ в размер на левовата равностойност на  11,4 млн. евро. Проектните предложения, подадени в периода на прием обхващат признати групи и организации на производители в сектор „Животновъдство“ - 22 броя, в сектор „Плодове и зеленчуци“ - 8 броя, сектор „Зърнено-житни култури“ - 5 броя, сектор „Винено грозде“ - 2 броя и сектор „Технически култури“ 1 брой. </w:t>
      </w:r>
    </w:p>
    <w:p w:rsidR="001D3CE9" w:rsidRPr="003F53E0" w:rsidRDefault="001D3CE9" w:rsidP="00C8043F">
      <w:pPr>
        <w:spacing w:after="240" w:line="276" w:lineRule="auto"/>
        <w:ind w:firstLine="720"/>
        <w:jc w:val="both"/>
        <w:rPr>
          <w:rFonts w:ascii="Times New Roman" w:hAnsi="Times New Roman"/>
          <w:sz w:val="24"/>
          <w:szCs w:val="24"/>
          <w:lang w:val="bg-BG"/>
        </w:rPr>
      </w:pPr>
      <w:r w:rsidRPr="003F53E0">
        <w:rPr>
          <w:rFonts w:ascii="Times New Roman" w:hAnsi="Times New Roman"/>
          <w:sz w:val="24"/>
          <w:szCs w:val="24"/>
          <w:lang w:val="bg-BG"/>
        </w:rPr>
        <w:t xml:space="preserve">Тъй като заявената от кандидатите безвъзмездна финансова помощ надхвърля определения за приема бюджет в съответствие с утвърдената процедура е извършена предварителна оценка на проектните предложения. След приключване на предварителната оценка всички 38 проектни предложения са разпределени за разглеждане на етап административно съответствие и допустимост (АСД). Въз основа на извършената оценка на АСД поради недопустимост, към етап техническа и финансова оценка (ТФО) не са допуснати 3 групи/организации на производители. </w:t>
      </w:r>
    </w:p>
    <w:p w:rsidR="001D3CE9" w:rsidRPr="007C3527" w:rsidRDefault="001D3CE9" w:rsidP="00C8043F">
      <w:pPr>
        <w:spacing w:after="240" w:line="276" w:lineRule="auto"/>
        <w:ind w:firstLine="720"/>
        <w:jc w:val="both"/>
        <w:rPr>
          <w:rFonts w:ascii="Times New Roman" w:hAnsi="Times New Roman"/>
          <w:sz w:val="24"/>
          <w:szCs w:val="24"/>
        </w:rPr>
      </w:pPr>
      <w:r w:rsidRPr="003F53E0">
        <w:rPr>
          <w:rFonts w:ascii="Times New Roman" w:hAnsi="Times New Roman"/>
          <w:sz w:val="24"/>
          <w:szCs w:val="24"/>
          <w:lang w:val="bg-BG"/>
        </w:rPr>
        <w:t xml:space="preserve">Минималният брой точки по критериите за подбор на проекти, одобрени от Комитета за наблюдение на ПРСР, като условие за допустимост на едно проектно предложение е 10 точки. След приключване на обработката на 35 проектни предложения на етап ТФО е установено, че на подпомагане подлежат проектни предложения, получили най-малко 40 точки (включително) или общо 23 </w:t>
      </w:r>
      <w:r w:rsidRPr="003F53E0">
        <w:rPr>
          <w:rFonts w:ascii="Times New Roman" w:hAnsi="Times New Roman"/>
          <w:i/>
          <w:sz w:val="24"/>
          <w:szCs w:val="24"/>
          <w:lang w:val="bg-BG"/>
        </w:rPr>
        <w:t>/сектор „Животновъдство“ - 18 броя, в сектор „Плодове и зеленчуци“ - 5 броя/</w:t>
      </w:r>
      <w:r w:rsidRPr="003F53E0">
        <w:rPr>
          <w:rFonts w:ascii="Times New Roman" w:hAnsi="Times New Roman"/>
          <w:sz w:val="24"/>
          <w:szCs w:val="24"/>
          <w:lang w:val="bg-BG"/>
        </w:rPr>
        <w:t xml:space="preserve"> проектни </w:t>
      </w:r>
      <w:r w:rsidRPr="003F53E0">
        <w:rPr>
          <w:rFonts w:ascii="Times New Roman" w:hAnsi="Times New Roman"/>
          <w:sz w:val="24"/>
          <w:szCs w:val="24"/>
          <w:lang w:val="bg-BG"/>
        </w:rPr>
        <w:lastRenderedPageBreak/>
        <w:t xml:space="preserve">предложения за финансирането, на които е наличен бюджет в рамките на обявената процедура. </w:t>
      </w:r>
    </w:p>
    <w:p w:rsidR="001D3CE9" w:rsidRPr="003F53E0" w:rsidRDefault="001D3CE9" w:rsidP="00C8043F">
      <w:pPr>
        <w:spacing w:after="240" w:line="276" w:lineRule="auto"/>
        <w:ind w:firstLine="709"/>
        <w:jc w:val="both"/>
        <w:rPr>
          <w:rFonts w:ascii="Times New Roman" w:hAnsi="Times New Roman"/>
          <w:sz w:val="24"/>
          <w:szCs w:val="24"/>
          <w:lang w:val="bg-BG"/>
        </w:rPr>
      </w:pPr>
      <w:r w:rsidRPr="003F53E0">
        <w:rPr>
          <w:rFonts w:ascii="Times New Roman" w:hAnsi="Times New Roman"/>
          <w:sz w:val="24"/>
          <w:szCs w:val="24"/>
          <w:lang w:val="bg-BG"/>
        </w:rPr>
        <w:t>Като отделна точка от предложението за изменение (извън прехвърлянето в рамките на Резерва за изпълнение), УО на ПРСР предвижда да прехвърли средства в размер на 1.6 млн</w:t>
      </w:r>
      <w:r w:rsidR="00083E42">
        <w:rPr>
          <w:rFonts w:ascii="Times New Roman" w:hAnsi="Times New Roman"/>
          <w:sz w:val="24"/>
          <w:szCs w:val="24"/>
          <w:lang w:val="bg-BG"/>
        </w:rPr>
        <w:t>.</w:t>
      </w:r>
      <w:r w:rsidRPr="003F53E0">
        <w:rPr>
          <w:rFonts w:ascii="Times New Roman" w:hAnsi="Times New Roman"/>
          <w:sz w:val="24"/>
          <w:szCs w:val="24"/>
          <w:lang w:val="bg-BG"/>
        </w:rPr>
        <w:t xml:space="preserve"> евро публични средства (1.45 млн. евро ЕЗФРСР), от бюджета на Мярка 14 „Хуманно отношение към животните“, към бюджета на Мярка 9 „Учредяване на групи и организации на производители“. </w:t>
      </w:r>
    </w:p>
    <w:p w:rsidR="001D3CE9" w:rsidRPr="003F53E0" w:rsidRDefault="001D3CE9" w:rsidP="00C8043F">
      <w:pPr>
        <w:spacing w:after="240" w:line="276" w:lineRule="auto"/>
        <w:ind w:firstLine="709"/>
        <w:jc w:val="both"/>
        <w:rPr>
          <w:rFonts w:ascii="Times New Roman" w:hAnsi="Times New Roman"/>
          <w:sz w:val="24"/>
          <w:szCs w:val="24"/>
          <w:lang w:val="bg-BG"/>
        </w:rPr>
      </w:pPr>
      <w:r w:rsidRPr="003F53E0">
        <w:rPr>
          <w:rFonts w:ascii="Times New Roman" w:hAnsi="Times New Roman"/>
          <w:sz w:val="24"/>
          <w:szCs w:val="24"/>
          <w:lang w:val="bg-BG"/>
        </w:rPr>
        <w:t xml:space="preserve">Мярка 14, е с бюджет 56 859 511 евро публични средства, намира се в същият приоритет и фокус област, както Мярка 9 - фокус област 3А като средства, и е с интензитет 85% от ЕЗФРСР. Не допринася към </w:t>
      </w:r>
      <w:proofErr w:type="spellStart"/>
      <w:r w:rsidRPr="003F53E0">
        <w:rPr>
          <w:rFonts w:ascii="Times New Roman" w:hAnsi="Times New Roman"/>
          <w:sz w:val="24"/>
          <w:szCs w:val="24"/>
          <w:lang w:val="bg-BG"/>
        </w:rPr>
        <w:t>таргет</w:t>
      </w:r>
      <w:proofErr w:type="spellEnd"/>
      <w:r w:rsidRPr="003F53E0">
        <w:rPr>
          <w:rFonts w:ascii="Times New Roman" w:hAnsi="Times New Roman"/>
          <w:sz w:val="24"/>
          <w:szCs w:val="24"/>
          <w:lang w:val="bg-BG"/>
        </w:rPr>
        <w:t xml:space="preserve"> индикаторите на фокус областта, единствено допринася към изпълнението на финансовият показател за Приоритет 3. Дори след прехвърлянето на Резерва за изпълнение, средствата по мярката е много трудно да бъдат усвоени. </w:t>
      </w:r>
    </w:p>
    <w:p w:rsidR="001D3CE9" w:rsidRPr="003F53E0" w:rsidRDefault="001D3CE9" w:rsidP="00C8043F">
      <w:pPr>
        <w:spacing w:after="240" w:line="276" w:lineRule="auto"/>
        <w:ind w:firstLine="709"/>
        <w:jc w:val="both"/>
        <w:rPr>
          <w:rFonts w:ascii="Times New Roman" w:hAnsi="Times New Roman"/>
          <w:lang w:val="bg-BG"/>
        </w:rPr>
      </w:pPr>
      <w:r w:rsidRPr="003F53E0">
        <w:rPr>
          <w:rFonts w:ascii="Times New Roman" w:hAnsi="Times New Roman"/>
          <w:sz w:val="24"/>
          <w:szCs w:val="24"/>
          <w:lang w:val="bg-BG"/>
        </w:rPr>
        <w:t xml:space="preserve">Мярка 9 от своя страна, допринася пряко за изпълнението на </w:t>
      </w:r>
      <w:proofErr w:type="spellStart"/>
      <w:r w:rsidRPr="003F53E0">
        <w:rPr>
          <w:rFonts w:ascii="Times New Roman" w:hAnsi="Times New Roman"/>
          <w:sz w:val="24"/>
          <w:szCs w:val="24"/>
          <w:lang w:val="bg-BG"/>
        </w:rPr>
        <w:t>таргет</w:t>
      </w:r>
      <w:proofErr w:type="spellEnd"/>
      <w:r w:rsidRPr="003F53E0">
        <w:rPr>
          <w:rFonts w:ascii="Times New Roman" w:hAnsi="Times New Roman"/>
          <w:sz w:val="24"/>
          <w:szCs w:val="24"/>
          <w:lang w:val="bg-BG"/>
        </w:rPr>
        <w:t xml:space="preserve"> индикатора „Брой подпомогнати стопанства“ от ФО 3А, също така допринася пряко и за изпълнението на единият от трите индикатора от Рамката за изпълнение в Приоритет 3 – „Брой на земеделските стопанства, получаващи подпомагане по схеми за качество, за местни пазари/ къси вериги на доставки и групи на производителите“.</w:t>
      </w:r>
    </w:p>
    <w:p w:rsidR="00A074C6" w:rsidRDefault="001D3CE9" w:rsidP="00A074C6">
      <w:pPr>
        <w:spacing w:after="240" w:line="276" w:lineRule="auto"/>
        <w:ind w:firstLine="567"/>
        <w:jc w:val="both"/>
        <w:rPr>
          <w:rFonts w:ascii="Times New Roman" w:hAnsi="Times New Roman"/>
          <w:sz w:val="24"/>
          <w:szCs w:val="24"/>
        </w:rPr>
      </w:pPr>
      <w:r w:rsidRPr="00083E42">
        <w:rPr>
          <w:rFonts w:ascii="Times New Roman" w:hAnsi="Times New Roman"/>
          <w:sz w:val="24"/>
          <w:szCs w:val="24"/>
          <w:lang w:val="bg-BG"/>
        </w:rPr>
        <w:t xml:space="preserve">В таблицата по-долу са представени обобщените резултати от евентуално прехвърляне в </w:t>
      </w:r>
      <w:r w:rsidR="004E18B0">
        <w:rPr>
          <w:rFonts w:ascii="Times New Roman" w:hAnsi="Times New Roman"/>
          <w:sz w:val="24"/>
          <w:szCs w:val="24"/>
          <w:lang w:val="bg-BG"/>
        </w:rPr>
        <w:t>М</w:t>
      </w:r>
      <w:r w:rsidRPr="00083E42">
        <w:rPr>
          <w:rFonts w:ascii="Times New Roman" w:hAnsi="Times New Roman"/>
          <w:sz w:val="24"/>
          <w:szCs w:val="24"/>
          <w:lang w:val="bg-BG"/>
        </w:rPr>
        <w:t>ярка 9:</w:t>
      </w:r>
    </w:p>
    <w:p w:rsidR="001D3CE9" w:rsidRPr="008A1C9B" w:rsidRDefault="001D3CE9" w:rsidP="00A074C6">
      <w:pPr>
        <w:spacing w:after="240" w:line="276" w:lineRule="auto"/>
        <w:ind w:firstLine="567"/>
        <w:jc w:val="both"/>
        <w:rPr>
          <w:rFonts w:ascii="Times New Roman" w:hAnsi="Times New Roman"/>
          <w:lang w:val="bg-BG"/>
        </w:rPr>
      </w:pPr>
      <w:r w:rsidRPr="008A1C9B">
        <w:rPr>
          <w:rFonts w:ascii="Times New Roman" w:hAnsi="Times New Roman"/>
          <w:lang w:val="bg-BG"/>
        </w:rPr>
        <w:t>Таблица</w:t>
      </w:r>
      <w:r w:rsidR="007504E8" w:rsidRPr="008A1C9B">
        <w:rPr>
          <w:rFonts w:ascii="Times New Roman" w:hAnsi="Times New Roman"/>
          <w:lang w:val="bg-BG"/>
        </w:rPr>
        <w:t xml:space="preserve"> </w:t>
      </w:r>
      <w:r w:rsidR="00B1193E" w:rsidRPr="008A1C9B">
        <w:rPr>
          <w:rFonts w:ascii="Times New Roman" w:hAnsi="Times New Roman"/>
          <w:lang w:val="bg-BG"/>
        </w:rPr>
        <w:t>4</w:t>
      </w:r>
      <w:r w:rsidRPr="008A1C9B">
        <w:rPr>
          <w:rFonts w:ascii="Times New Roman" w:hAnsi="Times New Roman"/>
          <w:lang w:val="bg-BG"/>
        </w:rPr>
        <w:t>:</w:t>
      </w:r>
    </w:p>
    <w:tbl>
      <w:tblPr>
        <w:tblW w:w="5000" w:type="pct"/>
        <w:jc w:val="center"/>
        <w:tblCellMar>
          <w:left w:w="70" w:type="dxa"/>
          <w:right w:w="70" w:type="dxa"/>
        </w:tblCellMar>
        <w:tblLook w:val="04A0" w:firstRow="1" w:lastRow="0" w:firstColumn="1" w:lastColumn="0" w:noHBand="0" w:noVBand="1"/>
      </w:tblPr>
      <w:tblGrid>
        <w:gridCol w:w="2588"/>
        <w:gridCol w:w="740"/>
        <w:gridCol w:w="1194"/>
        <w:gridCol w:w="1966"/>
        <w:gridCol w:w="1362"/>
        <w:gridCol w:w="1362"/>
      </w:tblGrid>
      <w:tr w:rsidR="001D3CE9" w:rsidRPr="00293FE2" w:rsidTr="00A074C6">
        <w:trPr>
          <w:trHeight w:val="981"/>
          <w:jc w:val="center"/>
        </w:trPr>
        <w:tc>
          <w:tcPr>
            <w:tcW w:w="1490" w:type="pct"/>
            <w:tcBorders>
              <w:top w:val="single" w:sz="4" w:space="0" w:color="auto"/>
              <w:left w:val="single" w:sz="4" w:space="0" w:color="auto"/>
              <w:bottom w:val="nil"/>
              <w:right w:val="single" w:sz="4" w:space="0" w:color="auto"/>
            </w:tcBorders>
            <w:shd w:val="clear" w:color="000000" w:fill="EBF1DE"/>
            <w:vAlign w:val="center"/>
            <w:hideMark/>
          </w:tcPr>
          <w:p w:rsidR="001D3CE9" w:rsidRPr="004E18B0" w:rsidRDefault="001D3CE9" w:rsidP="00293FE2">
            <w:pPr>
              <w:spacing w:after="240" w:line="276" w:lineRule="auto"/>
              <w:jc w:val="center"/>
              <w:rPr>
                <w:rFonts w:ascii="Times New Roman" w:hAnsi="Times New Roman"/>
                <w:b/>
                <w:bCs/>
                <w:lang w:val="bg-BG"/>
              </w:rPr>
            </w:pPr>
            <w:r w:rsidRPr="004E18B0">
              <w:rPr>
                <w:rFonts w:ascii="Times New Roman" w:hAnsi="Times New Roman"/>
                <w:b/>
                <w:bCs/>
                <w:lang w:val="bg-BG"/>
              </w:rPr>
              <w:t>Мерки, към които се предлага прехвърляне</w:t>
            </w:r>
          </w:p>
        </w:tc>
        <w:tc>
          <w:tcPr>
            <w:tcW w:w="417" w:type="pct"/>
            <w:tcBorders>
              <w:top w:val="single" w:sz="4" w:space="0" w:color="auto"/>
              <w:left w:val="nil"/>
              <w:bottom w:val="nil"/>
              <w:right w:val="single" w:sz="4" w:space="0" w:color="auto"/>
            </w:tcBorders>
            <w:shd w:val="clear" w:color="000000" w:fill="EBF1DE"/>
            <w:vAlign w:val="center"/>
            <w:hideMark/>
          </w:tcPr>
          <w:p w:rsidR="001D3CE9" w:rsidRPr="004E18B0" w:rsidRDefault="001D3CE9" w:rsidP="00293FE2">
            <w:pPr>
              <w:spacing w:after="240" w:line="276" w:lineRule="auto"/>
              <w:jc w:val="center"/>
              <w:rPr>
                <w:rFonts w:ascii="Times New Roman" w:hAnsi="Times New Roman"/>
                <w:b/>
                <w:bCs/>
                <w:lang w:val="bg-BG"/>
              </w:rPr>
            </w:pPr>
            <w:r w:rsidRPr="004E18B0">
              <w:rPr>
                <w:rFonts w:ascii="Times New Roman" w:hAnsi="Times New Roman"/>
                <w:b/>
                <w:bCs/>
                <w:lang w:val="bg-BG"/>
              </w:rPr>
              <w:t>Фокус област</w:t>
            </w:r>
          </w:p>
        </w:tc>
        <w:tc>
          <w:tcPr>
            <w:tcW w:w="589" w:type="pct"/>
            <w:tcBorders>
              <w:top w:val="single" w:sz="4" w:space="0" w:color="auto"/>
              <w:left w:val="nil"/>
              <w:bottom w:val="nil"/>
              <w:right w:val="single" w:sz="4" w:space="0" w:color="auto"/>
            </w:tcBorders>
            <w:shd w:val="clear" w:color="000000" w:fill="EBF1DE"/>
            <w:vAlign w:val="center"/>
            <w:hideMark/>
          </w:tcPr>
          <w:p w:rsidR="001D3CE9" w:rsidRPr="004E18B0" w:rsidRDefault="00293FE2" w:rsidP="00293FE2">
            <w:pPr>
              <w:spacing w:after="240" w:line="276" w:lineRule="auto"/>
              <w:jc w:val="center"/>
              <w:rPr>
                <w:rFonts w:ascii="Times New Roman" w:hAnsi="Times New Roman"/>
                <w:b/>
                <w:bCs/>
                <w:lang w:val="bg-BG"/>
              </w:rPr>
            </w:pPr>
            <w:r w:rsidRPr="004E18B0">
              <w:rPr>
                <w:rFonts w:ascii="Times New Roman" w:hAnsi="Times New Roman"/>
                <w:b/>
                <w:bCs/>
                <w:lang w:val="bg-BG"/>
              </w:rPr>
              <w:t>И</w:t>
            </w:r>
            <w:r w:rsidR="001D3CE9" w:rsidRPr="004E18B0">
              <w:rPr>
                <w:rFonts w:ascii="Times New Roman" w:hAnsi="Times New Roman"/>
                <w:b/>
                <w:bCs/>
                <w:lang w:val="bg-BG"/>
              </w:rPr>
              <w:t>нтензитет ЕЗФРСР %</w:t>
            </w:r>
          </w:p>
        </w:tc>
        <w:tc>
          <w:tcPr>
            <w:tcW w:w="1222" w:type="pct"/>
            <w:tcBorders>
              <w:top w:val="single" w:sz="4" w:space="0" w:color="auto"/>
              <w:left w:val="nil"/>
              <w:bottom w:val="nil"/>
              <w:right w:val="single" w:sz="4" w:space="0" w:color="auto"/>
            </w:tcBorders>
            <w:shd w:val="clear" w:color="000000" w:fill="EBF1DE"/>
            <w:vAlign w:val="center"/>
            <w:hideMark/>
          </w:tcPr>
          <w:p w:rsidR="001D3CE9" w:rsidRPr="004E18B0" w:rsidRDefault="001D3CE9" w:rsidP="00293FE2">
            <w:pPr>
              <w:spacing w:after="240" w:line="276" w:lineRule="auto"/>
              <w:jc w:val="center"/>
              <w:rPr>
                <w:rFonts w:ascii="Times New Roman" w:hAnsi="Times New Roman"/>
                <w:b/>
                <w:bCs/>
                <w:lang w:val="bg-BG"/>
              </w:rPr>
            </w:pPr>
            <w:r w:rsidRPr="004E18B0">
              <w:rPr>
                <w:rFonts w:ascii="Times New Roman" w:hAnsi="Times New Roman"/>
                <w:b/>
                <w:bCs/>
                <w:lang w:val="bg-BG"/>
              </w:rPr>
              <w:t>Прехвърляне на средства от подмярка:</w:t>
            </w:r>
          </w:p>
        </w:tc>
        <w:tc>
          <w:tcPr>
            <w:tcW w:w="641" w:type="pct"/>
            <w:tcBorders>
              <w:top w:val="single" w:sz="4" w:space="0" w:color="auto"/>
              <w:left w:val="nil"/>
              <w:bottom w:val="nil"/>
              <w:right w:val="single" w:sz="4" w:space="0" w:color="auto"/>
            </w:tcBorders>
            <w:shd w:val="clear" w:color="000000" w:fill="EBF1DE"/>
            <w:vAlign w:val="center"/>
            <w:hideMark/>
          </w:tcPr>
          <w:p w:rsidR="001D3CE9" w:rsidRPr="004E18B0" w:rsidRDefault="001D3CE9" w:rsidP="004E18B0">
            <w:pPr>
              <w:spacing w:after="240" w:line="276" w:lineRule="auto"/>
              <w:jc w:val="center"/>
              <w:rPr>
                <w:rFonts w:ascii="Times New Roman" w:hAnsi="Times New Roman"/>
                <w:b/>
                <w:bCs/>
                <w:lang w:val="bg-BG"/>
              </w:rPr>
            </w:pPr>
            <w:r w:rsidRPr="004E18B0">
              <w:rPr>
                <w:rFonts w:ascii="Times New Roman" w:hAnsi="Times New Roman"/>
                <w:b/>
                <w:bCs/>
                <w:lang w:val="bg-BG"/>
              </w:rPr>
              <w:t xml:space="preserve">Предложение за добавяне, </w:t>
            </w:r>
            <w:r w:rsidR="004E18B0" w:rsidRPr="004E18B0">
              <w:rPr>
                <w:rFonts w:ascii="Times New Roman" w:hAnsi="Times New Roman"/>
                <w:b/>
                <w:bCs/>
                <w:lang w:val="bg-BG"/>
              </w:rPr>
              <w:t>средства от</w:t>
            </w:r>
            <w:r w:rsidR="00293FE2" w:rsidRPr="004E18B0">
              <w:rPr>
                <w:rFonts w:ascii="Times New Roman" w:hAnsi="Times New Roman"/>
                <w:b/>
                <w:bCs/>
                <w:lang w:val="bg-BG"/>
              </w:rPr>
              <w:t xml:space="preserve"> </w:t>
            </w:r>
            <w:r w:rsidRPr="004E18B0">
              <w:rPr>
                <w:rFonts w:ascii="Times New Roman" w:hAnsi="Times New Roman"/>
                <w:b/>
                <w:bCs/>
                <w:lang w:val="bg-BG"/>
              </w:rPr>
              <w:t>ЕЗФРСР</w:t>
            </w:r>
          </w:p>
        </w:tc>
        <w:tc>
          <w:tcPr>
            <w:tcW w:w="641" w:type="pct"/>
            <w:tcBorders>
              <w:top w:val="single" w:sz="4" w:space="0" w:color="auto"/>
              <w:left w:val="nil"/>
              <w:bottom w:val="nil"/>
              <w:right w:val="single" w:sz="4" w:space="0" w:color="auto"/>
            </w:tcBorders>
            <w:shd w:val="clear" w:color="000000" w:fill="EBF1DE"/>
            <w:vAlign w:val="center"/>
            <w:hideMark/>
          </w:tcPr>
          <w:p w:rsidR="001D3CE9" w:rsidRPr="004E18B0" w:rsidRDefault="001D3CE9" w:rsidP="00293FE2">
            <w:pPr>
              <w:spacing w:after="240" w:line="276" w:lineRule="auto"/>
              <w:jc w:val="center"/>
              <w:rPr>
                <w:rFonts w:ascii="Times New Roman" w:hAnsi="Times New Roman"/>
                <w:b/>
                <w:bCs/>
                <w:lang w:val="bg-BG"/>
              </w:rPr>
            </w:pPr>
            <w:r w:rsidRPr="004E18B0">
              <w:rPr>
                <w:rFonts w:ascii="Times New Roman" w:hAnsi="Times New Roman"/>
                <w:b/>
                <w:bCs/>
                <w:lang w:val="bg-BG"/>
              </w:rPr>
              <w:t xml:space="preserve">Предложение </w:t>
            </w:r>
            <w:r w:rsidR="004E18B0" w:rsidRPr="004E18B0">
              <w:rPr>
                <w:rFonts w:ascii="Times New Roman" w:hAnsi="Times New Roman"/>
                <w:b/>
                <w:bCs/>
                <w:lang w:val="bg-BG"/>
              </w:rPr>
              <w:t xml:space="preserve">за </w:t>
            </w:r>
            <w:r w:rsidRPr="004E18B0">
              <w:rPr>
                <w:rFonts w:ascii="Times New Roman" w:hAnsi="Times New Roman"/>
                <w:b/>
                <w:bCs/>
                <w:lang w:val="bg-BG"/>
              </w:rPr>
              <w:t>добавяне</w:t>
            </w:r>
            <w:r w:rsidR="004E18B0" w:rsidRPr="004E18B0">
              <w:rPr>
                <w:rFonts w:ascii="Times New Roman" w:hAnsi="Times New Roman"/>
                <w:b/>
                <w:bCs/>
                <w:lang w:val="bg-BG"/>
              </w:rPr>
              <w:t>,</w:t>
            </w:r>
            <w:r w:rsidRPr="004E18B0">
              <w:rPr>
                <w:rFonts w:ascii="Times New Roman" w:hAnsi="Times New Roman"/>
                <w:b/>
                <w:bCs/>
                <w:lang w:val="bg-BG"/>
              </w:rPr>
              <w:t xml:space="preserve"> публични средства</w:t>
            </w:r>
          </w:p>
        </w:tc>
      </w:tr>
      <w:tr w:rsidR="001D3CE9" w:rsidRPr="00293FE2" w:rsidTr="00293FE2">
        <w:trPr>
          <w:trHeight w:val="795"/>
          <w:jc w:val="center"/>
        </w:trPr>
        <w:tc>
          <w:tcPr>
            <w:tcW w:w="14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D3CE9" w:rsidRPr="00293FE2" w:rsidRDefault="00702ACF" w:rsidP="00C8043F">
            <w:pPr>
              <w:spacing w:after="240" w:line="276" w:lineRule="auto"/>
              <w:rPr>
                <w:rFonts w:ascii="Times New Roman" w:hAnsi="Times New Roman"/>
                <w:bCs/>
                <w:lang w:val="bg-BG"/>
              </w:rPr>
            </w:pPr>
            <w:r>
              <w:rPr>
                <w:rFonts w:ascii="Times New Roman" w:hAnsi="Times New Roman"/>
                <w:bCs/>
                <w:lang w:val="bg-BG"/>
              </w:rPr>
              <w:t>М</w:t>
            </w:r>
            <w:r w:rsidR="001D3CE9" w:rsidRPr="00293FE2">
              <w:rPr>
                <w:rFonts w:ascii="Times New Roman" w:hAnsi="Times New Roman"/>
                <w:bCs/>
                <w:lang w:val="bg-BG"/>
              </w:rPr>
              <w:t>ярка 9 „Учредяване на групи и организации на производители“</w:t>
            </w:r>
          </w:p>
        </w:tc>
        <w:tc>
          <w:tcPr>
            <w:tcW w:w="417" w:type="pct"/>
            <w:tcBorders>
              <w:top w:val="single" w:sz="4" w:space="0" w:color="auto"/>
              <w:left w:val="nil"/>
              <w:bottom w:val="single" w:sz="4" w:space="0" w:color="auto"/>
              <w:right w:val="single" w:sz="4" w:space="0" w:color="auto"/>
            </w:tcBorders>
            <w:shd w:val="clear" w:color="auto" w:fill="auto"/>
            <w:vAlign w:val="center"/>
            <w:hideMark/>
          </w:tcPr>
          <w:p w:rsidR="001D3CE9" w:rsidRPr="00293FE2" w:rsidRDefault="001D3CE9" w:rsidP="00C8043F">
            <w:pPr>
              <w:spacing w:after="240" w:line="276" w:lineRule="auto"/>
              <w:jc w:val="center"/>
              <w:rPr>
                <w:rFonts w:ascii="Times New Roman" w:hAnsi="Times New Roman"/>
                <w:lang w:val="bg-BG"/>
              </w:rPr>
            </w:pPr>
            <w:r w:rsidRPr="00293FE2">
              <w:rPr>
                <w:rFonts w:ascii="Times New Roman" w:hAnsi="Times New Roman"/>
                <w:lang w:val="bg-BG"/>
              </w:rPr>
              <w:t>3A</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rsidR="001D3CE9" w:rsidRPr="00293FE2" w:rsidRDefault="001D3CE9" w:rsidP="00C8043F">
            <w:pPr>
              <w:spacing w:after="240" w:line="276" w:lineRule="auto"/>
              <w:jc w:val="center"/>
              <w:rPr>
                <w:rFonts w:ascii="Times New Roman" w:hAnsi="Times New Roman"/>
                <w:lang w:val="bg-BG"/>
              </w:rPr>
            </w:pPr>
            <w:r w:rsidRPr="00293FE2">
              <w:rPr>
                <w:rFonts w:ascii="Times New Roman" w:hAnsi="Times New Roman"/>
                <w:lang w:val="bg-BG"/>
              </w:rPr>
              <w:t>85%</w:t>
            </w:r>
          </w:p>
        </w:tc>
        <w:tc>
          <w:tcPr>
            <w:tcW w:w="1222" w:type="pct"/>
            <w:tcBorders>
              <w:top w:val="single" w:sz="4" w:space="0" w:color="auto"/>
              <w:left w:val="nil"/>
              <w:bottom w:val="single" w:sz="4" w:space="0" w:color="auto"/>
              <w:right w:val="single" w:sz="4" w:space="0" w:color="auto"/>
            </w:tcBorders>
            <w:shd w:val="clear" w:color="auto" w:fill="auto"/>
            <w:vAlign w:val="center"/>
            <w:hideMark/>
          </w:tcPr>
          <w:p w:rsidR="001D3CE9" w:rsidRPr="00293FE2" w:rsidRDefault="001D3CE9" w:rsidP="00C8043F">
            <w:pPr>
              <w:spacing w:after="240" w:line="276" w:lineRule="auto"/>
              <w:jc w:val="center"/>
              <w:rPr>
                <w:rFonts w:ascii="Times New Roman" w:hAnsi="Times New Roman"/>
                <w:lang w:val="bg-BG"/>
              </w:rPr>
            </w:pPr>
            <w:r w:rsidRPr="00293FE2">
              <w:rPr>
                <w:rFonts w:ascii="Times New Roman" w:hAnsi="Times New Roman"/>
                <w:lang w:val="bg-BG"/>
              </w:rPr>
              <w:t>Мярка 14 „Хуманно отношение към животните“</w:t>
            </w:r>
          </w:p>
        </w:tc>
        <w:tc>
          <w:tcPr>
            <w:tcW w:w="641" w:type="pct"/>
            <w:tcBorders>
              <w:top w:val="single" w:sz="4" w:space="0" w:color="auto"/>
              <w:left w:val="nil"/>
              <w:bottom w:val="single" w:sz="4" w:space="0" w:color="auto"/>
              <w:right w:val="single" w:sz="4" w:space="0" w:color="auto"/>
            </w:tcBorders>
            <w:shd w:val="clear" w:color="auto" w:fill="auto"/>
            <w:noWrap/>
            <w:vAlign w:val="center"/>
            <w:hideMark/>
          </w:tcPr>
          <w:p w:rsidR="001D3CE9" w:rsidRPr="00293FE2" w:rsidRDefault="001D3CE9" w:rsidP="00C8043F">
            <w:pPr>
              <w:spacing w:after="240" w:line="276" w:lineRule="auto"/>
              <w:jc w:val="center"/>
              <w:rPr>
                <w:rFonts w:ascii="Times New Roman" w:hAnsi="Times New Roman"/>
                <w:lang w:val="bg-BG"/>
              </w:rPr>
            </w:pPr>
            <w:r w:rsidRPr="00293FE2">
              <w:rPr>
                <w:rFonts w:ascii="Times New Roman" w:hAnsi="Times New Roman"/>
                <w:lang w:val="bg-BG"/>
              </w:rPr>
              <w:t>1 368 500</w:t>
            </w:r>
          </w:p>
        </w:tc>
        <w:tc>
          <w:tcPr>
            <w:tcW w:w="641" w:type="pct"/>
            <w:tcBorders>
              <w:top w:val="single" w:sz="4" w:space="0" w:color="auto"/>
              <w:left w:val="nil"/>
              <w:bottom w:val="single" w:sz="4" w:space="0" w:color="auto"/>
              <w:right w:val="single" w:sz="4" w:space="0" w:color="auto"/>
            </w:tcBorders>
            <w:shd w:val="clear" w:color="auto" w:fill="auto"/>
            <w:noWrap/>
            <w:vAlign w:val="center"/>
            <w:hideMark/>
          </w:tcPr>
          <w:p w:rsidR="001D3CE9" w:rsidRPr="00293FE2" w:rsidRDefault="001D3CE9" w:rsidP="00C8043F">
            <w:pPr>
              <w:spacing w:after="240" w:line="276" w:lineRule="auto"/>
              <w:jc w:val="center"/>
              <w:rPr>
                <w:rFonts w:ascii="Times New Roman" w:hAnsi="Times New Roman"/>
                <w:lang w:val="bg-BG"/>
              </w:rPr>
            </w:pPr>
            <w:r w:rsidRPr="00293FE2">
              <w:rPr>
                <w:rFonts w:ascii="Times New Roman" w:hAnsi="Times New Roman"/>
                <w:lang w:val="bg-BG"/>
              </w:rPr>
              <w:t>1 610 000</w:t>
            </w:r>
          </w:p>
        </w:tc>
      </w:tr>
    </w:tbl>
    <w:p w:rsidR="00A074C6" w:rsidRDefault="00A074C6" w:rsidP="00A074C6">
      <w:pPr>
        <w:pStyle w:val="BodyText3"/>
        <w:spacing w:after="0"/>
        <w:jc w:val="both"/>
        <w:rPr>
          <w:b/>
          <w:sz w:val="24"/>
          <w:szCs w:val="24"/>
          <w:lang w:val="en-US"/>
        </w:rPr>
      </w:pPr>
    </w:p>
    <w:p w:rsidR="001D3CE9" w:rsidRDefault="007504E8" w:rsidP="00A074C6">
      <w:pPr>
        <w:pStyle w:val="BodyText3"/>
        <w:spacing w:after="0"/>
        <w:jc w:val="both"/>
        <w:rPr>
          <w:b/>
          <w:sz w:val="24"/>
          <w:szCs w:val="24"/>
          <w:lang w:val="bg-BG"/>
        </w:rPr>
      </w:pPr>
      <w:r w:rsidRPr="007504E8">
        <w:rPr>
          <w:b/>
          <w:sz w:val="24"/>
          <w:szCs w:val="24"/>
          <w:lang w:val="bg-BG"/>
        </w:rPr>
        <w:t>2.</w:t>
      </w:r>
      <w:proofErr w:type="spellStart"/>
      <w:r w:rsidR="001D3CE9" w:rsidRPr="007504E8">
        <w:rPr>
          <w:b/>
          <w:sz w:val="24"/>
          <w:szCs w:val="24"/>
          <w:lang w:val="bg-BG"/>
        </w:rPr>
        <w:t>2</w:t>
      </w:r>
      <w:proofErr w:type="spellEnd"/>
      <w:r w:rsidR="001D3CE9" w:rsidRPr="007504E8">
        <w:rPr>
          <w:b/>
          <w:sz w:val="24"/>
          <w:szCs w:val="24"/>
          <w:lang w:val="bg-BG"/>
        </w:rPr>
        <w:t>. Прехвърляне на средства между фокус области в подмярка 4.1</w:t>
      </w:r>
    </w:p>
    <w:p w:rsidR="00A1609D" w:rsidRPr="007504E8" w:rsidRDefault="00A1609D" w:rsidP="00A074C6">
      <w:pPr>
        <w:pStyle w:val="BodyText3"/>
        <w:spacing w:after="0"/>
        <w:jc w:val="both"/>
        <w:rPr>
          <w:b/>
          <w:sz w:val="24"/>
          <w:szCs w:val="24"/>
          <w:lang w:val="bg-BG"/>
        </w:rPr>
      </w:pPr>
    </w:p>
    <w:p w:rsidR="001D3CE9" w:rsidRPr="00293FE2" w:rsidRDefault="001D3CE9" w:rsidP="00C8043F">
      <w:pPr>
        <w:tabs>
          <w:tab w:val="left" w:pos="567"/>
        </w:tabs>
        <w:spacing w:after="240" w:line="276" w:lineRule="auto"/>
        <w:ind w:right="-331" w:firstLine="567"/>
        <w:jc w:val="both"/>
        <w:rPr>
          <w:rFonts w:ascii="Times New Roman" w:hAnsi="Times New Roman"/>
          <w:sz w:val="24"/>
          <w:szCs w:val="24"/>
          <w:lang w:val="bg-BG"/>
        </w:rPr>
      </w:pPr>
      <w:r w:rsidRPr="00293FE2">
        <w:rPr>
          <w:rFonts w:ascii="Times New Roman" w:hAnsi="Times New Roman"/>
          <w:sz w:val="24"/>
          <w:szCs w:val="24"/>
          <w:lang w:val="bg-BG"/>
        </w:rPr>
        <w:t>Подмярка 4.1 “Инвестиции във физически активи“, е най-комплексно прилаганата подмярка изобщо в ПРСР 2014-2020, като интервенциите се разпростират в три приоритета (приоритети 2, 4 и 5) и общо шест Фокус области (ФО).</w:t>
      </w:r>
    </w:p>
    <w:p w:rsidR="001D3CE9" w:rsidRPr="00293FE2" w:rsidRDefault="001D3CE9" w:rsidP="00C8043F">
      <w:pPr>
        <w:tabs>
          <w:tab w:val="left" w:pos="567"/>
        </w:tabs>
        <w:spacing w:after="240" w:line="276" w:lineRule="auto"/>
        <w:ind w:right="-331" w:firstLine="567"/>
        <w:jc w:val="both"/>
        <w:rPr>
          <w:rFonts w:ascii="Times New Roman" w:hAnsi="Times New Roman"/>
          <w:sz w:val="24"/>
          <w:szCs w:val="24"/>
          <w:lang w:val="bg-BG"/>
        </w:rPr>
      </w:pPr>
      <w:r w:rsidRPr="00293FE2">
        <w:rPr>
          <w:rFonts w:ascii="Times New Roman" w:hAnsi="Times New Roman"/>
          <w:sz w:val="24"/>
          <w:szCs w:val="24"/>
          <w:lang w:val="bg-BG"/>
        </w:rPr>
        <w:t xml:space="preserve">По подмярката са проведени два приема на проектни предложения, в които е използван целият индикативен бюджет. </w:t>
      </w:r>
    </w:p>
    <w:p w:rsidR="001D3CE9" w:rsidRPr="00293FE2" w:rsidRDefault="001D3CE9" w:rsidP="00C8043F">
      <w:pPr>
        <w:tabs>
          <w:tab w:val="left" w:pos="567"/>
        </w:tabs>
        <w:spacing w:after="240" w:line="276" w:lineRule="auto"/>
        <w:ind w:right="-331" w:firstLine="567"/>
        <w:jc w:val="both"/>
        <w:rPr>
          <w:rFonts w:ascii="Times New Roman" w:hAnsi="Times New Roman"/>
          <w:sz w:val="24"/>
          <w:szCs w:val="24"/>
          <w:lang w:val="bg-BG"/>
        </w:rPr>
      </w:pPr>
      <w:r w:rsidRPr="00293FE2">
        <w:rPr>
          <w:rFonts w:ascii="Times New Roman" w:hAnsi="Times New Roman"/>
          <w:sz w:val="24"/>
          <w:szCs w:val="24"/>
          <w:lang w:val="bg-BG"/>
        </w:rPr>
        <w:t xml:space="preserve">Важно е да се отбележи, че разпределението на средствата при програмирането на ПРСР 2014-2020 е правено на база балансиран разход на средства спрямо всички типове </w:t>
      </w:r>
      <w:r w:rsidR="00293FE2" w:rsidRPr="00293FE2">
        <w:rPr>
          <w:rFonts w:ascii="Times New Roman" w:hAnsi="Times New Roman"/>
          <w:sz w:val="24"/>
          <w:szCs w:val="24"/>
          <w:lang w:val="bg-BG"/>
        </w:rPr>
        <w:t>инвестиции</w:t>
      </w:r>
      <w:r w:rsidRPr="00293FE2">
        <w:rPr>
          <w:rFonts w:ascii="Times New Roman" w:hAnsi="Times New Roman"/>
          <w:sz w:val="24"/>
          <w:szCs w:val="24"/>
          <w:lang w:val="bg-BG"/>
        </w:rPr>
        <w:t xml:space="preserve">, и  планирано постигане на стратегическите цели на Програмата. </w:t>
      </w:r>
    </w:p>
    <w:p w:rsidR="001D3CE9" w:rsidRPr="00293FE2" w:rsidRDefault="001D3CE9" w:rsidP="00C8043F">
      <w:pPr>
        <w:tabs>
          <w:tab w:val="left" w:pos="567"/>
        </w:tabs>
        <w:spacing w:after="240" w:line="276" w:lineRule="auto"/>
        <w:ind w:right="-331" w:firstLine="567"/>
        <w:jc w:val="both"/>
        <w:rPr>
          <w:rFonts w:ascii="Times New Roman" w:hAnsi="Times New Roman"/>
          <w:sz w:val="24"/>
          <w:szCs w:val="24"/>
          <w:lang w:val="bg-BG"/>
        </w:rPr>
      </w:pPr>
      <w:r w:rsidRPr="00293FE2">
        <w:rPr>
          <w:rFonts w:ascii="Times New Roman" w:hAnsi="Times New Roman"/>
          <w:sz w:val="24"/>
          <w:szCs w:val="24"/>
          <w:lang w:val="bg-BG"/>
        </w:rPr>
        <w:lastRenderedPageBreak/>
        <w:t xml:space="preserve">Към момента на изготвяне на информацията, в резултат на прилагането на подмярка 4.1 от страна на земеделските стопани се наблюдава значителен интерес към проекти, които като отнасяне следва да попадат в обхвата на ФO2А/2В и същевременно значително по – нисък интерес към проекти, които биха попаднали в обхвата на проекти от Р4, ФО 5А, 5В и 5С, като тези тенденции се отчитат от страна на българските власти като сигнал за необходимост от промени в рамките на индикативните стойности по ФО. </w:t>
      </w:r>
    </w:p>
    <w:p w:rsidR="001D3CE9" w:rsidRPr="00293FE2" w:rsidRDefault="001D3CE9" w:rsidP="00C8043F">
      <w:pPr>
        <w:tabs>
          <w:tab w:val="left" w:pos="567"/>
        </w:tabs>
        <w:spacing w:after="240" w:line="276" w:lineRule="auto"/>
        <w:ind w:right="-331" w:firstLine="567"/>
        <w:jc w:val="both"/>
        <w:rPr>
          <w:rFonts w:ascii="Times New Roman" w:hAnsi="Times New Roman"/>
          <w:sz w:val="24"/>
          <w:szCs w:val="24"/>
          <w:lang w:val="bg-BG"/>
        </w:rPr>
      </w:pPr>
      <w:r w:rsidRPr="00293FE2">
        <w:rPr>
          <w:rFonts w:ascii="Times New Roman" w:hAnsi="Times New Roman"/>
          <w:sz w:val="24"/>
          <w:szCs w:val="24"/>
          <w:lang w:val="bg-BG"/>
        </w:rPr>
        <w:t>В резултат, след два проведени приема, и реално договорен индикативен бюджет на подмярката, към 1 юли 2019 г. е налице сериозен дисбаланс при отнасянето на договарянето вътре в подмярката, спрямо първоначалното разпределение на средствата по приоритети и фокус области:</w:t>
      </w:r>
    </w:p>
    <w:p w:rsidR="001D3CE9" w:rsidRPr="008A1C9B" w:rsidRDefault="001D3CE9" w:rsidP="00C8043F">
      <w:pPr>
        <w:tabs>
          <w:tab w:val="left" w:pos="567"/>
        </w:tabs>
        <w:spacing w:after="240" w:line="276" w:lineRule="auto"/>
        <w:ind w:right="-331" w:firstLine="567"/>
        <w:jc w:val="both"/>
        <w:rPr>
          <w:rFonts w:ascii="Times New Roman" w:hAnsi="Times New Roman"/>
        </w:rPr>
      </w:pPr>
      <w:r w:rsidRPr="008A1C9B">
        <w:rPr>
          <w:rFonts w:ascii="Times New Roman" w:hAnsi="Times New Roman"/>
        </w:rPr>
        <w:t>Таблица</w:t>
      </w:r>
      <w:r w:rsidR="007504E8" w:rsidRPr="008A1C9B">
        <w:rPr>
          <w:rFonts w:ascii="Times New Roman" w:hAnsi="Times New Roman"/>
          <w:lang w:val="bg-BG"/>
        </w:rPr>
        <w:t xml:space="preserve"> </w:t>
      </w:r>
      <w:r w:rsidR="00B1193E" w:rsidRPr="008A1C9B">
        <w:rPr>
          <w:rFonts w:ascii="Times New Roman" w:hAnsi="Times New Roman"/>
          <w:lang w:val="bg-BG"/>
        </w:rPr>
        <w:t>5</w:t>
      </w:r>
      <w:r w:rsidRPr="008A1C9B">
        <w:rPr>
          <w:rFonts w:ascii="Times New Roman" w:hAnsi="Times New Roman"/>
        </w:rPr>
        <w:t>:</w:t>
      </w:r>
    </w:p>
    <w:tbl>
      <w:tblPr>
        <w:tblW w:w="5000" w:type="pct"/>
        <w:tblCellMar>
          <w:left w:w="70" w:type="dxa"/>
          <w:right w:w="70" w:type="dxa"/>
        </w:tblCellMar>
        <w:tblLook w:val="04A0" w:firstRow="1" w:lastRow="0" w:firstColumn="1" w:lastColumn="0" w:noHBand="0" w:noVBand="1"/>
      </w:tblPr>
      <w:tblGrid>
        <w:gridCol w:w="340"/>
        <w:gridCol w:w="1183"/>
        <w:gridCol w:w="995"/>
        <w:gridCol w:w="1081"/>
        <w:gridCol w:w="940"/>
        <w:gridCol w:w="835"/>
        <w:gridCol w:w="1024"/>
        <w:gridCol w:w="980"/>
        <w:gridCol w:w="894"/>
        <w:gridCol w:w="940"/>
      </w:tblGrid>
      <w:tr w:rsidR="001D3CE9" w:rsidRPr="00702ACF" w:rsidTr="00CE64BE">
        <w:trPr>
          <w:trHeight w:val="248"/>
        </w:trPr>
        <w:tc>
          <w:tcPr>
            <w:tcW w:w="827"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Мярка</w:t>
            </w:r>
          </w:p>
        </w:tc>
        <w:tc>
          <w:tcPr>
            <w:tcW w:w="540" w:type="pct"/>
            <w:tcBorders>
              <w:top w:val="single" w:sz="4" w:space="0" w:color="auto"/>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2A</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2B</w:t>
            </w:r>
          </w:p>
        </w:tc>
        <w:tc>
          <w:tcPr>
            <w:tcW w:w="510" w:type="pct"/>
            <w:tcBorders>
              <w:top w:val="single" w:sz="4" w:space="0" w:color="auto"/>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4 А,B,C</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5А</w:t>
            </w: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5B</w:t>
            </w:r>
          </w:p>
        </w:tc>
        <w:tc>
          <w:tcPr>
            <w:tcW w:w="532" w:type="pct"/>
            <w:tcBorders>
              <w:top w:val="single" w:sz="4" w:space="0" w:color="auto"/>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5C</w:t>
            </w:r>
          </w:p>
        </w:tc>
        <w:tc>
          <w:tcPr>
            <w:tcW w:w="485" w:type="pct"/>
            <w:tcBorders>
              <w:top w:val="single" w:sz="4" w:space="0" w:color="auto"/>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5D</w:t>
            </w:r>
          </w:p>
        </w:tc>
        <w:tc>
          <w:tcPr>
            <w:tcW w:w="510" w:type="pct"/>
            <w:tcBorders>
              <w:top w:val="single" w:sz="4" w:space="0" w:color="auto"/>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Общо</w:t>
            </w:r>
          </w:p>
        </w:tc>
      </w:tr>
      <w:tr w:rsidR="001D3CE9" w:rsidRPr="00702ACF" w:rsidTr="00CE64BE">
        <w:trPr>
          <w:trHeight w:val="493"/>
        </w:trPr>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702ACF">
              <w:rPr>
                <w:rFonts w:ascii="Times New Roman" w:hAnsi="Times New Roman"/>
                <w:color w:val="000000"/>
                <w:sz w:val="16"/>
                <w:szCs w:val="16"/>
                <w:lang w:val="bg-BG" w:eastAsia="bg-BG"/>
              </w:rPr>
              <w:t>4.1</w:t>
            </w:r>
          </w:p>
        </w:tc>
        <w:tc>
          <w:tcPr>
            <w:tcW w:w="642" w:type="pct"/>
            <w:tcBorders>
              <w:top w:val="single" w:sz="4" w:space="0" w:color="auto"/>
              <w:left w:val="nil"/>
              <w:bottom w:val="single" w:sz="4" w:space="0" w:color="auto"/>
              <w:right w:val="single" w:sz="4" w:space="0" w:color="auto"/>
            </w:tcBorders>
            <w:shd w:val="clear" w:color="auto" w:fill="auto"/>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702ACF">
              <w:rPr>
                <w:rFonts w:ascii="Times New Roman" w:hAnsi="Times New Roman"/>
                <w:color w:val="000000"/>
                <w:sz w:val="16"/>
                <w:szCs w:val="16"/>
                <w:lang w:val="bg-BG" w:eastAsia="bg-BG"/>
              </w:rPr>
              <w:t>Програмирани, Евро публични средства</w:t>
            </w:r>
          </w:p>
        </w:tc>
        <w:tc>
          <w:tcPr>
            <w:tcW w:w="540" w:type="pct"/>
            <w:tcBorders>
              <w:top w:val="single" w:sz="4" w:space="0" w:color="auto"/>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702ACF">
              <w:rPr>
                <w:rFonts w:ascii="Times New Roman" w:hAnsi="Times New Roman"/>
                <w:color w:val="000000"/>
                <w:sz w:val="16"/>
                <w:szCs w:val="16"/>
                <w:lang w:val="bg-BG" w:eastAsia="bg-BG"/>
              </w:rPr>
              <w:t xml:space="preserve">102 722 516 </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44 529 412 </w:t>
            </w:r>
          </w:p>
        </w:tc>
        <w:tc>
          <w:tcPr>
            <w:tcW w:w="510" w:type="pct"/>
            <w:tcBorders>
              <w:top w:val="single" w:sz="4" w:space="0" w:color="auto"/>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123 224 119 </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702ACF">
              <w:rPr>
                <w:rFonts w:ascii="Times New Roman" w:hAnsi="Times New Roman"/>
                <w:color w:val="000000"/>
                <w:sz w:val="16"/>
                <w:szCs w:val="16"/>
                <w:lang w:val="bg-BG" w:eastAsia="bg-BG"/>
              </w:rPr>
              <w:t xml:space="preserve">0 </w:t>
            </w: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702ACF">
              <w:rPr>
                <w:rFonts w:ascii="Times New Roman" w:hAnsi="Times New Roman"/>
                <w:color w:val="000000"/>
                <w:sz w:val="16"/>
                <w:szCs w:val="16"/>
                <w:lang w:val="bg-BG" w:eastAsia="bg-BG"/>
              </w:rPr>
              <w:t xml:space="preserve">64 124 467 </w:t>
            </w:r>
          </w:p>
        </w:tc>
        <w:tc>
          <w:tcPr>
            <w:tcW w:w="532" w:type="pct"/>
            <w:tcBorders>
              <w:top w:val="single" w:sz="4" w:space="0" w:color="auto"/>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702ACF">
              <w:rPr>
                <w:rFonts w:ascii="Times New Roman" w:hAnsi="Times New Roman"/>
                <w:color w:val="000000"/>
                <w:sz w:val="16"/>
                <w:szCs w:val="16"/>
                <w:lang w:val="bg-BG" w:eastAsia="bg-BG"/>
              </w:rPr>
              <w:t xml:space="preserve">21 374 822 </w:t>
            </w:r>
          </w:p>
        </w:tc>
        <w:tc>
          <w:tcPr>
            <w:tcW w:w="485" w:type="pct"/>
            <w:tcBorders>
              <w:top w:val="single" w:sz="4" w:space="0" w:color="auto"/>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702ACF">
              <w:rPr>
                <w:rFonts w:ascii="Times New Roman" w:hAnsi="Times New Roman"/>
                <w:color w:val="000000"/>
                <w:sz w:val="16"/>
                <w:szCs w:val="16"/>
                <w:lang w:val="bg-BG" w:eastAsia="bg-BG"/>
              </w:rPr>
              <w:t xml:space="preserve">42 749 645 </w:t>
            </w:r>
          </w:p>
        </w:tc>
        <w:tc>
          <w:tcPr>
            <w:tcW w:w="510" w:type="pct"/>
            <w:tcBorders>
              <w:top w:val="single" w:sz="4" w:space="0" w:color="auto"/>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 xml:space="preserve">398 724 980 </w:t>
            </w:r>
          </w:p>
        </w:tc>
      </w:tr>
      <w:tr w:rsidR="001D3CE9" w:rsidRPr="00702ACF" w:rsidTr="00CE64BE">
        <w:trPr>
          <w:trHeight w:val="324"/>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702ACF">
              <w:rPr>
                <w:rFonts w:ascii="Times New Roman" w:hAnsi="Times New Roman"/>
                <w:color w:val="000000"/>
                <w:sz w:val="16"/>
                <w:szCs w:val="16"/>
                <w:lang w:val="bg-BG" w:eastAsia="bg-BG"/>
              </w:rPr>
              <w:t>4.1</w:t>
            </w:r>
          </w:p>
        </w:tc>
        <w:tc>
          <w:tcPr>
            <w:tcW w:w="642" w:type="pct"/>
            <w:tcBorders>
              <w:top w:val="nil"/>
              <w:left w:val="nil"/>
              <w:bottom w:val="single" w:sz="4" w:space="0" w:color="auto"/>
              <w:right w:val="single" w:sz="4" w:space="0" w:color="auto"/>
            </w:tcBorders>
            <w:shd w:val="clear" w:color="auto" w:fill="auto"/>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702ACF">
              <w:rPr>
                <w:rFonts w:ascii="Times New Roman" w:hAnsi="Times New Roman"/>
                <w:color w:val="000000"/>
                <w:sz w:val="16"/>
                <w:szCs w:val="16"/>
                <w:lang w:val="bg-BG" w:eastAsia="bg-BG"/>
              </w:rPr>
              <w:t>Договорени, Евро публични средства</w:t>
            </w:r>
          </w:p>
        </w:tc>
        <w:tc>
          <w:tcPr>
            <w:tcW w:w="540" w:type="pct"/>
            <w:tcBorders>
              <w:top w:val="nil"/>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211 296 085 </w:t>
            </w:r>
          </w:p>
        </w:tc>
        <w:tc>
          <w:tcPr>
            <w:tcW w:w="587" w:type="pct"/>
            <w:tcBorders>
              <w:top w:val="nil"/>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62 301 646 </w:t>
            </w:r>
          </w:p>
        </w:tc>
        <w:tc>
          <w:tcPr>
            <w:tcW w:w="510" w:type="pct"/>
            <w:tcBorders>
              <w:top w:val="nil"/>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14 330 979 </w:t>
            </w:r>
          </w:p>
        </w:tc>
        <w:tc>
          <w:tcPr>
            <w:tcW w:w="453" w:type="pct"/>
            <w:tcBorders>
              <w:top w:val="nil"/>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4 193 896 </w:t>
            </w:r>
          </w:p>
        </w:tc>
        <w:tc>
          <w:tcPr>
            <w:tcW w:w="556" w:type="pct"/>
            <w:tcBorders>
              <w:top w:val="nil"/>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89 621 766 </w:t>
            </w:r>
          </w:p>
        </w:tc>
        <w:tc>
          <w:tcPr>
            <w:tcW w:w="532" w:type="pct"/>
            <w:tcBorders>
              <w:top w:val="nil"/>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2 145 016 </w:t>
            </w:r>
          </w:p>
        </w:tc>
        <w:tc>
          <w:tcPr>
            <w:tcW w:w="485" w:type="pct"/>
            <w:tcBorders>
              <w:top w:val="nil"/>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909 283 </w:t>
            </w:r>
          </w:p>
        </w:tc>
        <w:tc>
          <w:tcPr>
            <w:tcW w:w="510" w:type="pct"/>
            <w:tcBorders>
              <w:top w:val="nil"/>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b/>
                <w:bCs/>
                <w:sz w:val="16"/>
                <w:szCs w:val="16"/>
                <w:lang w:val="bg-BG" w:eastAsia="bg-BG"/>
              </w:rPr>
            </w:pPr>
            <w:r w:rsidRPr="00702ACF">
              <w:rPr>
                <w:rFonts w:ascii="Times New Roman" w:hAnsi="Times New Roman"/>
                <w:b/>
                <w:bCs/>
                <w:sz w:val="16"/>
                <w:szCs w:val="16"/>
                <w:lang w:val="bg-BG" w:eastAsia="bg-BG"/>
              </w:rPr>
              <w:t xml:space="preserve">384 798 670 </w:t>
            </w:r>
          </w:p>
        </w:tc>
      </w:tr>
      <w:tr w:rsidR="001D3CE9" w:rsidRPr="00702ACF" w:rsidTr="00CE64BE">
        <w:trPr>
          <w:trHeight w:val="60"/>
        </w:trPr>
        <w:tc>
          <w:tcPr>
            <w:tcW w:w="827"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702ACF">
              <w:rPr>
                <w:rFonts w:ascii="Times New Roman" w:hAnsi="Times New Roman"/>
                <w:color w:val="000000"/>
                <w:sz w:val="16"/>
                <w:szCs w:val="16"/>
                <w:lang w:val="bg-BG" w:eastAsia="bg-BG"/>
              </w:rPr>
              <w:t>разлика програмиране- договаряне</w:t>
            </w:r>
          </w:p>
        </w:tc>
        <w:tc>
          <w:tcPr>
            <w:tcW w:w="540" w:type="pct"/>
            <w:tcBorders>
              <w:top w:val="nil"/>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-108 573 569 </w:t>
            </w:r>
          </w:p>
        </w:tc>
        <w:tc>
          <w:tcPr>
            <w:tcW w:w="587" w:type="pct"/>
            <w:tcBorders>
              <w:top w:val="nil"/>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-17 772 234 </w:t>
            </w:r>
          </w:p>
        </w:tc>
        <w:tc>
          <w:tcPr>
            <w:tcW w:w="510" w:type="pct"/>
            <w:tcBorders>
              <w:top w:val="nil"/>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108 893 140 </w:t>
            </w:r>
          </w:p>
        </w:tc>
        <w:tc>
          <w:tcPr>
            <w:tcW w:w="453" w:type="pct"/>
            <w:tcBorders>
              <w:top w:val="nil"/>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-4 193 896 </w:t>
            </w:r>
          </w:p>
        </w:tc>
        <w:tc>
          <w:tcPr>
            <w:tcW w:w="556" w:type="pct"/>
            <w:tcBorders>
              <w:top w:val="nil"/>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-25 497 299 </w:t>
            </w:r>
          </w:p>
        </w:tc>
        <w:tc>
          <w:tcPr>
            <w:tcW w:w="532" w:type="pct"/>
            <w:tcBorders>
              <w:top w:val="nil"/>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19 229 806 </w:t>
            </w:r>
          </w:p>
        </w:tc>
        <w:tc>
          <w:tcPr>
            <w:tcW w:w="485" w:type="pct"/>
            <w:tcBorders>
              <w:top w:val="nil"/>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41 840 362 </w:t>
            </w:r>
          </w:p>
        </w:tc>
        <w:tc>
          <w:tcPr>
            <w:tcW w:w="510" w:type="pct"/>
            <w:tcBorders>
              <w:top w:val="nil"/>
              <w:left w:val="nil"/>
              <w:bottom w:val="single" w:sz="4" w:space="0" w:color="auto"/>
              <w:right w:val="single" w:sz="4" w:space="0" w:color="auto"/>
            </w:tcBorders>
            <w:shd w:val="clear" w:color="auto" w:fill="auto"/>
            <w:noWrap/>
            <w:vAlign w:val="center"/>
            <w:hideMark/>
          </w:tcPr>
          <w:p w:rsidR="001D3CE9" w:rsidRPr="00702ACF" w:rsidRDefault="001D3CE9" w:rsidP="00C8043F">
            <w:pPr>
              <w:overflowPunct/>
              <w:autoSpaceDE/>
              <w:autoSpaceDN/>
              <w:adjustRightInd/>
              <w:spacing w:after="240" w:line="276" w:lineRule="auto"/>
              <w:jc w:val="center"/>
              <w:textAlignment w:val="auto"/>
              <w:rPr>
                <w:rFonts w:ascii="Times New Roman" w:hAnsi="Times New Roman"/>
                <w:b/>
                <w:bCs/>
                <w:sz w:val="16"/>
                <w:szCs w:val="16"/>
                <w:lang w:val="bg-BG" w:eastAsia="bg-BG"/>
              </w:rPr>
            </w:pPr>
            <w:r w:rsidRPr="00702ACF">
              <w:rPr>
                <w:rFonts w:ascii="Times New Roman" w:hAnsi="Times New Roman"/>
                <w:b/>
                <w:bCs/>
                <w:sz w:val="16"/>
                <w:szCs w:val="16"/>
                <w:lang w:val="bg-BG" w:eastAsia="bg-BG"/>
              </w:rPr>
              <w:t xml:space="preserve">13 926 310 </w:t>
            </w:r>
          </w:p>
        </w:tc>
      </w:tr>
    </w:tbl>
    <w:p w:rsidR="001D3CE9" w:rsidRPr="003F53E0" w:rsidRDefault="001D3CE9" w:rsidP="00C8043F">
      <w:pPr>
        <w:tabs>
          <w:tab w:val="left" w:pos="567"/>
        </w:tabs>
        <w:spacing w:after="240" w:line="276" w:lineRule="auto"/>
        <w:ind w:right="-331" w:firstLine="567"/>
        <w:jc w:val="both"/>
        <w:rPr>
          <w:rFonts w:ascii="Times New Roman" w:hAnsi="Times New Roman"/>
        </w:rPr>
      </w:pPr>
    </w:p>
    <w:p w:rsidR="001D3CE9" w:rsidRPr="00702ACF" w:rsidRDefault="001D3CE9" w:rsidP="00C8043F">
      <w:pPr>
        <w:tabs>
          <w:tab w:val="left" w:pos="567"/>
        </w:tabs>
        <w:spacing w:after="240" w:line="276" w:lineRule="auto"/>
        <w:ind w:right="-331" w:firstLine="567"/>
        <w:jc w:val="both"/>
        <w:rPr>
          <w:rFonts w:ascii="Times New Roman" w:hAnsi="Times New Roman"/>
          <w:sz w:val="24"/>
          <w:szCs w:val="24"/>
          <w:lang w:val="bg-BG"/>
        </w:rPr>
      </w:pPr>
      <w:r w:rsidRPr="00702ACF">
        <w:rPr>
          <w:rFonts w:ascii="Times New Roman" w:hAnsi="Times New Roman"/>
          <w:sz w:val="24"/>
          <w:szCs w:val="24"/>
          <w:lang w:val="bg-BG"/>
        </w:rPr>
        <w:t>Като пример може да бъде дадена ФО 2А – налични  са програмирани индикативно 102 722 516 евро публични средства, като договорите</w:t>
      </w:r>
      <w:r w:rsidR="004E18B0">
        <w:rPr>
          <w:rFonts w:ascii="Times New Roman" w:hAnsi="Times New Roman"/>
          <w:sz w:val="24"/>
          <w:szCs w:val="24"/>
          <w:lang w:val="bg-BG"/>
        </w:rPr>
        <w:t>,</w:t>
      </w:r>
      <w:r w:rsidRPr="00702ACF">
        <w:rPr>
          <w:rFonts w:ascii="Times New Roman" w:hAnsi="Times New Roman"/>
          <w:sz w:val="24"/>
          <w:szCs w:val="24"/>
          <w:lang w:val="bg-BG"/>
        </w:rPr>
        <w:t xml:space="preserve"> </w:t>
      </w:r>
      <w:r w:rsidR="004E18B0">
        <w:rPr>
          <w:rFonts w:ascii="Times New Roman" w:hAnsi="Times New Roman"/>
          <w:sz w:val="24"/>
          <w:szCs w:val="24"/>
          <w:lang w:val="bg-BG"/>
        </w:rPr>
        <w:t xml:space="preserve">отнесени </w:t>
      </w:r>
      <w:r w:rsidRPr="00702ACF">
        <w:rPr>
          <w:rFonts w:ascii="Times New Roman" w:hAnsi="Times New Roman"/>
          <w:sz w:val="24"/>
          <w:szCs w:val="24"/>
          <w:lang w:val="bg-BG"/>
        </w:rPr>
        <w:t>към 1.7.2019 са за почти двойно спрямо целия наличен обем. Информацията е на база индикативен бюджет, тъй като официално по финансов план няма дефиниран бюджет по подмярката -  (съгласно SFC2014, в тази фокус област присъстват 164 719 395 евро публични, от които 36 720 054 са временно прикрепените средства по М17, и 25 276 826 са заделени за инвестиции по М4 от Тематична подпрограма).</w:t>
      </w:r>
    </w:p>
    <w:p w:rsidR="001D3CE9" w:rsidRPr="00702ACF" w:rsidRDefault="001D3CE9" w:rsidP="00C8043F">
      <w:pPr>
        <w:tabs>
          <w:tab w:val="left" w:pos="567"/>
        </w:tabs>
        <w:spacing w:after="240" w:line="276" w:lineRule="auto"/>
        <w:ind w:right="-331" w:firstLine="567"/>
        <w:jc w:val="both"/>
        <w:rPr>
          <w:rFonts w:ascii="Times New Roman" w:hAnsi="Times New Roman"/>
          <w:sz w:val="24"/>
          <w:szCs w:val="24"/>
          <w:lang w:val="bg-BG"/>
        </w:rPr>
      </w:pPr>
      <w:r w:rsidRPr="00702ACF">
        <w:rPr>
          <w:rFonts w:ascii="Times New Roman" w:hAnsi="Times New Roman"/>
          <w:sz w:val="24"/>
          <w:szCs w:val="24"/>
          <w:lang w:val="bg-BG"/>
        </w:rPr>
        <w:t xml:space="preserve">Както също може да се види от Таблица </w:t>
      </w:r>
      <w:r w:rsidR="004E18B0">
        <w:rPr>
          <w:rFonts w:ascii="Times New Roman" w:hAnsi="Times New Roman"/>
          <w:sz w:val="24"/>
          <w:szCs w:val="24"/>
          <w:lang w:val="bg-BG"/>
        </w:rPr>
        <w:t>5</w:t>
      </w:r>
      <w:r w:rsidRPr="00702ACF">
        <w:rPr>
          <w:rFonts w:ascii="Times New Roman" w:hAnsi="Times New Roman"/>
          <w:sz w:val="24"/>
          <w:szCs w:val="24"/>
          <w:lang w:val="bg-BG"/>
        </w:rPr>
        <w:t xml:space="preserve">, </w:t>
      </w:r>
      <w:r w:rsidRPr="00702ACF">
        <w:rPr>
          <w:rFonts w:ascii="Times New Roman" w:hAnsi="Times New Roman"/>
          <w:b/>
          <w:sz w:val="24"/>
          <w:szCs w:val="24"/>
          <w:lang w:val="bg-BG"/>
        </w:rPr>
        <w:t>договарянето е изцяло в рамките на разполагаемият индикативен бюджет по подмярката</w:t>
      </w:r>
      <w:r w:rsidRPr="00702ACF">
        <w:rPr>
          <w:rFonts w:ascii="Times New Roman" w:hAnsi="Times New Roman"/>
          <w:sz w:val="24"/>
          <w:szCs w:val="24"/>
          <w:lang w:val="bg-BG"/>
        </w:rPr>
        <w:t xml:space="preserve">, но ФО 5С, 5D и P4 нямат нужното ниво на </w:t>
      </w:r>
      <w:r w:rsidR="004E18B0">
        <w:rPr>
          <w:rFonts w:ascii="Times New Roman" w:hAnsi="Times New Roman"/>
          <w:sz w:val="24"/>
          <w:szCs w:val="24"/>
          <w:lang w:val="bg-BG"/>
        </w:rPr>
        <w:t xml:space="preserve">отнасяне на </w:t>
      </w:r>
      <w:r w:rsidRPr="00702ACF">
        <w:rPr>
          <w:rFonts w:ascii="Times New Roman" w:hAnsi="Times New Roman"/>
          <w:sz w:val="24"/>
          <w:szCs w:val="24"/>
          <w:lang w:val="bg-BG"/>
        </w:rPr>
        <w:t>договаряне</w:t>
      </w:r>
      <w:r w:rsidR="004E18B0">
        <w:rPr>
          <w:rFonts w:ascii="Times New Roman" w:hAnsi="Times New Roman"/>
          <w:sz w:val="24"/>
          <w:szCs w:val="24"/>
          <w:lang w:val="bg-BG"/>
        </w:rPr>
        <w:t>то</w:t>
      </w:r>
      <w:r w:rsidRPr="00702ACF">
        <w:rPr>
          <w:rFonts w:ascii="Times New Roman" w:hAnsi="Times New Roman"/>
          <w:sz w:val="24"/>
          <w:szCs w:val="24"/>
          <w:lang w:val="bg-BG"/>
        </w:rPr>
        <w:t>, за сметка на отчетено свръхдоговаряне във ФО 2А и 2Б.</w:t>
      </w:r>
    </w:p>
    <w:p w:rsidR="001D3CE9" w:rsidRDefault="001D3CE9" w:rsidP="00C8043F">
      <w:pPr>
        <w:tabs>
          <w:tab w:val="left" w:pos="567"/>
        </w:tabs>
        <w:spacing w:after="240" w:line="276" w:lineRule="auto"/>
        <w:ind w:right="-331" w:firstLine="567"/>
        <w:jc w:val="both"/>
        <w:rPr>
          <w:rFonts w:ascii="Times New Roman" w:hAnsi="Times New Roman"/>
          <w:sz w:val="24"/>
          <w:szCs w:val="24"/>
          <w:lang w:val="bg-BG"/>
        </w:rPr>
      </w:pPr>
      <w:r>
        <w:rPr>
          <w:rFonts w:ascii="Times New Roman" w:hAnsi="Times New Roman"/>
          <w:sz w:val="24"/>
          <w:szCs w:val="24"/>
          <w:lang w:val="bg-BG"/>
        </w:rPr>
        <w:t xml:space="preserve">В рамките на преразпределяне на Резерва </w:t>
      </w:r>
      <w:r w:rsidR="007504E8">
        <w:rPr>
          <w:rFonts w:ascii="Times New Roman" w:hAnsi="Times New Roman"/>
          <w:sz w:val="24"/>
          <w:szCs w:val="24"/>
        </w:rPr>
        <w:t xml:space="preserve"> </w:t>
      </w:r>
      <w:r>
        <w:rPr>
          <w:rFonts w:ascii="Times New Roman" w:hAnsi="Times New Roman"/>
          <w:sz w:val="24"/>
          <w:szCs w:val="24"/>
          <w:lang w:val="bg-BG"/>
        </w:rPr>
        <w:t xml:space="preserve">за изпълнение по ПРСР, се предвижда част от Резерва да бъде </w:t>
      </w:r>
      <w:r w:rsidR="00702ACF">
        <w:rPr>
          <w:rFonts w:ascii="Times New Roman" w:hAnsi="Times New Roman"/>
          <w:sz w:val="24"/>
          <w:szCs w:val="24"/>
          <w:lang w:val="bg-BG"/>
        </w:rPr>
        <w:t>прехвърлен</w:t>
      </w:r>
      <w:r>
        <w:rPr>
          <w:rFonts w:ascii="Times New Roman" w:hAnsi="Times New Roman"/>
          <w:sz w:val="24"/>
          <w:szCs w:val="24"/>
          <w:lang w:val="bg-BG"/>
        </w:rPr>
        <w:t xml:space="preserve"> към Приоритет 2:</w:t>
      </w:r>
    </w:p>
    <w:p w:rsidR="00CE64BE" w:rsidRDefault="00CE64BE" w:rsidP="00702ACF">
      <w:pPr>
        <w:tabs>
          <w:tab w:val="left" w:pos="567"/>
        </w:tabs>
        <w:spacing w:after="240" w:line="276" w:lineRule="auto"/>
        <w:ind w:right="-331"/>
        <w:jc w:val="both"/>
        <w:rPr>
          <w:rFonts w:ascii="Times New Roman" w:hAnsi="Times New Roman"/>
          <w:color w:val="000000"/>
          <w:sz w:val="24"/>
          <w:szCs w:val="24"/>
          <w:lang w:val="bg-BG" w:eastAsia="bg-BG"/>
        </w:rPr>
      </w:pPr>
    </w:p>
    <w:p w:rsidR="00A1609D" w:rsidRDefault="00A1609D" w:rsidP="00702ACF">
      <w:pPr>
        <w:tabs>
          <w:tab w:val="left" w:pos="567"/>
        </w:tabs>
        <w:spacing w:after="240" w:line="276" w:lineRule="auto"/>
        <w:ind w:right="-331"/>
        <w:jc w:val="both"/>
        <w:rPr>
          <w:rFonts w:ascii="Times New Roman" w:hAnsi="Times New Roman"/>
          <w:color w:val="000000"/>
          <w:sz w:val="24"/>
          <w:szCs w:val="24"/>
          <w:lang w:val="bg-BG" w:eastAsia="bg-BG"/>
        </w:rPr>
      </w:pPr>
    </w:p>
    <w:p w:rsidR="00A1609D" w:rsidRDefault="00A1609D" w:rsidP="00702ACF">
      <w:pPr>
        <w:tabs>
          <w:tab w:val="left" w:pos="567"/>
        </w:tabs>
        <w:spacing w:after="240" w:line="276" w:lineRule="auto"/>
        <w:ind w:right="-331"/>
        <w:jc w:val="both"/>
        <w:rPr>
          <w:rFonts w:ascii="Times New Roman" w:hAnsi="Times New Roman"/>
          <w:color w:val="000000"/>
          <w:sz w:val="24"/>
          <w:szCs w:val="24"/>
          <w:lang w:val="bg-BG" w:eastAsia="bg-BG"/>
        </w:rPr>
      </w:pPr>
    </w:p>
    <w:p w:rsidR="00CE64BE" w:rsidRPr="008A1C9B" w:rsidRDefault="001D3CE9" w:rsidP="00702ACF">
      <w:pPr>
        <w:tabs>
          <w:tab w:val="left" w:pos="567"/>
        </w:tabs>
        <w:spacing w:after="240" w:line="276" w:lineRule="auto"/>
        <w:ind w:right="-331"/>
        <w:jc w:val="both"/>
        <w:rPr>
          <w:rFonts w:ascii="Times New Roman" w:hAnsi="Times New Roman"/>
          <w:color w:val="000000"/>
          <w:lang w:val="bg-BG" w:eastAsia="bg-BG"/>
        </w:rPr>
      </w:pPr>
      <w:r w:rsidRPr="008A1C9B">
        <w:rPr>
          <w:rFonts w:ascii="Times New Roman" w:hAnsi="Times New Roman"/>
          <w:color w:val="000000"/>
          <w:lang w:val="bg-BG" w:eastAsia="bg-BG"/>
        </w:rPr>
        <w:lastRenderedPageBreak/>
        <w:t>Таблица</w:t>
      </w:r>
      <w:r w:rsidR="007504E8" w:rsidRPr="008A1C9B">
        <w:rPr>
          <w:rFonts w:ascii="Times New Roman" w:hAnsi="Times New Roman"/>
          <w:color w:val="000000"/>
          <w:lang w:val="bg-BG" w:eastAsia="bg-BG"/>
        </w:rPr>
        <w:t xml:space="preserve"> </w:t>
      </w:r>
      <w:r w:rsidR="004E18B0" w:rsidRPr="008A1C9B">
        <w:rPr>
          <w:rFonts w:ascii="Times New Roman" w:hAnsi="Times New Roman"/>
          <w:color w:val="000000"/>
          <w:lang w:val="bg-BG" w:eastAsia="bg-BG"/>
        </w:rPr>
        <w:t>6</w:t>
      </w:r>
      <w:r w:rsidRPr="008A1C9B">
        <w:rPr>
          <w:rFonts w:ascii="Times New Roman" w:hAnsi="Times New Roman"/>
          <w:color w:val="000000"/>
          <w:lang w:val="bg-BG" w:eastAsia="bg-BG"/>
        </w:rPr>
        <w:t>: Прехвърляне част от Резер</w:t>
      </w:r>
      <w:r w:rsidR="00702ACF" w:rsidRPr="008A1C9B">
        <w:rPr>
          <w:rFonts w:ascii="Times New Roman" w:hAnsi="Times New Roman"/>
          <w:color w:val="000000"/>
          <w:lang w:val="bg-BG" w:eastAsia="bg-BG"/>
        </w:rPr>
        <w:t>в</w:t>
      </w:r>
      <w:r w:rsidRPr="008A1C9B">
        <w:rPr>
          <w:rFonts w:ascii="Times New Roman" w:hAnsi="Times New Roman"/>
          <w:color w:val="000000"/>
          <w:lang w:val="bg-BG" w:eastAsia="bg-BG"/>
        </w:rPr>
        <w:t>а за изпълнение към 4.1</w:t>
      </w:r>
    </w:p>
    <w:tbl>
      <w:tblPr>
        <w:tblW w:w="5243" w:type="pct"/>
        <w:tblCellMar>
          <w:left w:w="70" w:type="dxa"/>
          <w:right w:w="70" w:type="dxa"/>
        </w:tblCellMar>
        <w:tblLook w:val="04A0" w:firstRow="1" w:lastRow="0" w:firstColumn="1" w:lastColumn="0" w:noHBand="0" w:noVBand="1"/>
      </w:tblPr>
      <w:tblGrid>
        <w:gridCol w:w="400"/>
        <w:gridCol w:w="1443"/>
        <w:gridCol w:w="1159"/>
        <w:gridCol w:w="936"/>
        <w:gridCol w:w="1069"/>
        <w:gridCol w:w="834"/>
        <w:gridCol w:w="936"/>
        <w:gridCol w:w="934"/>
        <w:gridCol w:w="936"/>
        <w:gridCol w:w="1013"/>
      </w:tblGrid>
      <w:tr w:rsidR="001D3CE9" w:rsidRPr="00CE64BE" w:rsidTr="001E063A">
        <w:trPr>
          <w:trHeight w:val="300"/>
        </w:trPr>
        <w:tc>
          <w:tcPr>
            <w:tcW w:w="958"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Мярка</w:t>
            </w:r>
          </w:p>
        </w:tc>
        <w:tc>
          <w:tcPr>
            <w:tcW w:w="602" w:type="pct"/>
            <w:tcBorders>
              <w:top w:val="single" w:sz="4" w:space="0" w:color="auto"/>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2A*</w:t>
            </w:r>
          </w:p>
        </w:tc>
        <w:tc>
          <w:tcPr>
            <w:tcW w:w="486" w:type="pct"/>
            <w:tcBorders>
              <w:top w:val="single" w:sz="4" w:space="0" w:color="auto"/>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2B</w:t>
            </w:r>
          </w:p>
        </w:tc>
        <w:tc>
          <w:tcPr>
            <w:tcW w:w="555" w:type="pct"/>
            <w:tcBorders>
              <w:top w:val="single" w:sz="4" w:space="0" w:color="auto"/>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4 А,B,C</w:t>
            </w:r>
          </w:p>
        </w:tc>
        <w:tc>
          <w:tcPr>
            <w:tcW w:w="416" w:type="pct"/>
            <w:tcBorders>
              <w:top w:val="single" w:sz="4" w:space="0" w:color="auto"/>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5А</w:t>
            </w:r>
          </w:p>
        </w:tc>
        <w:tc>
          <w:tcPr>
            <w:tcW w:w="486" w:type="pct"/>
            <w:tcBorders>
              <w:top w:val="single" w:sz="4" w:space="0" w:color="auto"/>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5B</w:t>
            </w:r>
          </w:p>
        </w:tc>
        <w:tc>
          <w:tcPr>
            <w:tcW w:w="485" w:type="pct"/>
            <w:tcBorders>
              <w:top w:val="single" w:sz="4" w:space="0" w:color="auto"/>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5C</w:t>
            </w:r>
          </w:p>
        </w:tc>
        <w:tc>
          <w:tcPr>
            <w:tcW w:w="486" w:type="pct"/>
            <w:tcBorders>
              <w:top w:val="single" w:sz="4" w:space="0" w:color="auto"/>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5D</w:t>
            </w:r>
          </w:p>
        </w:tc>
        <w:tc>
          <w:tcPr>
            <w:tcW w:w="526" w:type="pct"/>
            <w:tcBorders>
              <w:top w:val="single" w:sz="4" w:space="0" w:color="auto"/>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Общо</w:t>
            </w:r>
          </w:p>
        </w:tc>
      </w:tr>
      <w:tr w:rsidR="001D3CE9" w:rsidRPr="00CE64BE" w:rsidTr="00CE64BE">
        <w:trPr>
          <w:trHeight w:val="659"/>
        </w:trPr>
        <w:tc>
          <w:tcPr>
            <w:tcW w:w="209" w:type="pct"/>
            <w:tcBorders>
              <w:top w:val="nil"/>
              <w:left w:val="single" w:sz="4" w:space="0" w:color="auto"/>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4.1</w:t>
            </w:r>
          </w:p>
        </w:tc>
        <w:tc>
          <w:tcPr>
            <w:tcW w:w="749" w:type="pct"/>
            <w:tcBorders>
              <w:top w:val="nil"/>
              <w:left w:val="nil"/>
              <w:bottom w:val="single" w:sz="4" w:space="0" w:color="auto"/>
              <w:right w:val="single" w:sz="4" w:space="0" w:color="auto"/>
            </w:tcBorders>
            <w:shd w:val="clear" w:color="auto" w:fill="auto"/>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Програмирани, Евро публични средства</w:t>
            </w:r>
          </w:p>
        </w:tc>
        <w:tc>
          <w:tcPr>
            <w:tcW w:w="602" w:type="pct"/>
            <w:tcBorders>
              <w:top w:val="nil"/>
              <w:left w:val="nil"/>
              <w:bottom w:val="single" w:sz="4" w:space="0" w:color="auto"/>
              <w:right w:val="single" w:sz="4" w:space="0" w:color="auto"/>
            </w:tcBorders>
            <w:shd w:val="clear" w:color="000000" w:fill="FFF2CC"/>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 xml:space="preserve">151 553 268 </w:t>
            </w:r>
          </w:p>
        </w:tc>
        <w:tc>
          <w:tcPr>
            <w:tcW w:w="486"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44 529 412 </w:t>
            </w:r>
          </w:p>
        </w:tc>
        <w:tc>
          <w:tcPr>
            <w:tcW w:w="555"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123 224 119 </w:t>
            </w:r>
          </w:p>
        </w:tc>
        <w:tc>
          <w:tcPr>
            <w:tcW w:w="416"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 xml:space="preserve">0 </w:t>
            </w:r>
          </w:p>
        </w:tc>
        <w:tc>
          <w:tcPr>
            <w:tcW w:w="486"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64 124 467 </w:t>
            </w:r>
          </w:p>
        </w:tc>
        <w:tc>
          <w:tcPr>
            <w:tcW w:w="485"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 xml:space="preserve">21 374 822 </w:t>
            </w:r>
          </w:p>
        </w:tc>
        <w:tc>
          <w:tcPr>
            <w:tcW w:w="486" w:type="pct"/>
            <w:tcBorders>
              <w:top w:val="nil"/>
              <w:left w:val="nil"/>
              <w:bottom w:val="single" w:sz="4" w:space="0" w:color="auto"/>
              <w:right w:val="single" w:sz="4" w:space="0" w:color="auto"/>
            </w:tcBorders>
            <w:shd w:val="clear" w:color="000000" w:fill="FFF2CC"/>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 xml:space="preserve">18 306 660 </w:t>
            </w:r>
          </w:p>
        </w:tc>
        <w:tc>
          <w:tcPr>
            <w:tcW w:w="526"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 xml:space="preserve">423 112 748 </w:t>
            </w:r>
          </w:p>
        </w:tc>
      </w:tr>
      <w:tr w:rsidR="001D3CE9" w:rsidRPr="00CE64BE" w:rsidTr="00CE64BE">
        <w:trPr>
          <w:trHeight w:val="600"/>
        </w:trPr>
        <w:tc>
          <w:tcPr>
            <w:tcW w:w="209" w:type="pct"/>
            <w:tcBorders>
              <w:top w:val="nil"/>
              <w:left w:val="single" w:sz="4" w:space="0" w:color="auto"/>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4.1</w:t>
            </w:r>
          </w:p>
        </w:tc>
        <w:tc>
          <w:tcPr>
            <w:tcW w:w="749" w:type="pct"/>
            <w:tcBorders>
              <w:top w:val="nil"/>
              <w:left w:val="nil"/>
              <w:bottom w:val="single" w:sz="4" w:space="0" w:color="auto"/>
              <w:right w:val="single" w:sz="4" w:space="0" w:color="auto"/>
            </w:tcBorders>
            <w:shd w:val="clear" w:color="auto" w:fill="auto"/>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Договорени, Евро публични средства</w:t>
            </w:r>
          </w:p>
        </w:tc>
        <w:tc>
          <w:tcPr>
            <w:tcW w:w="602"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211 296 085 </w:t>
            </w:r>
          </w:p>
        </w:tc>
        <w:tc>
          <w:tcPr>
            <w:tcW w:w="486"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62 301 646 </w:t>
            </w:r>
          </w:p>
        </w:tc>
        <w:tc>
          <w:tcPr>
            <w:tcW w:w="555"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14 330 979 </w:t>
            </w:r>
          </w:p>
        </w:tc>
        <w:tc>
          <w:tcPr>
            <w:tcW w:w="416"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4 193 896 </w:t>
            </w:r>
          </w:p>
        </w:tc>
        <w:tc>
          <w:tcPr>
            <w:tcW w:w="486"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89 621 766 </w:t>
            </w:r>
          </w:p>
        </w:tc>
        <w:tc>
          <w:tcPr>
            <w:tcW w:w="485"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2 145 016 </w:t>
            </w:r>
          </w:p>
        </w:tc>
        <w:tc>
          <w:tcPr>
            <w:tcW w:w="486"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909 283 </w:t>
            </w:r>
          </w:p>
        </w:tc>
        <w:tc>
          <w:tcPr>
            <w:tcW w:w="526"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b/>
                <w:bCs/>
                <w:sz w:val="16"/>
                <w:szCs w:val="16"/>
                <w:lang w:val="bg-BG" w:eastAsia="bg-BG"/>
              </w:rPr>
            </w:pPr>
            <w:r w:rsidRPr="00CE64BE">
              <w:rPr>
                <w:rFonts w:ascii="Times New Roman" w:hAnsi="Times New Roman"/>
                <w:b/>
                <w:bCs/>
                <w:sz w:val="16"/>
                <w:szCs w:val="16"/>
                <w:lang w:val="bg-BG" w:eastAsia="bg-BG"/>
              </w:rPr>
              <w:t xml:space="preserve">384 798 670 </w:t>
            </w:r>
          </w:p>
        </w:tc>
      </w:tr>
      <w:tr w:rsidR="001D3CE9" w:rsidRPr="00CE64BE" w:rsidTr="00CE64BE">
        <w:trPr>
          <w:trHeight w:val="541"/>
        </w:trPr>
        <w:tc>
          <w:tcPr>
            <w:tcW w:w="958"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разлика програмиране- договаряне</w:t>
            </w:r>
          </w:p>
        </w:tc>
        <w:tc>
          <w:tcPr>
            <w:tcW w:w="602"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-59 742 817 </w:t>
            </w:r>
          </w:p>
        </w:tc>
        <w:tc>
          <w:tcPr>
            <w:tcW w:w="486"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-17 772 234 </w:t>
            </w:r>
          </w:p>
        </w:tc>
        <w:tc>
          <w:tcPr>
            <w:tcW w:w="555"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108 893 140 </w:t>
            </w:r>
          </w:p>
        </w:tc>
        <w:tc>
          <w:tcPr>
            <w:tcW w:w="416"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-4 193 896 </w:t>
            </w:r>
          </w:p>
        </w:tc>
        <w:tc>
          <w:tcPr>
            <w:tcW w:w="486"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-25 497 299 </w:t>
            </w:r>
          </w:p>
        </w:tc>
        <w:tc>
          <w:tcPr>
            <w:tcW w:w="485"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19 229 806 </w:t>
            </w:r>
          </w:p>
        </w:tc>
        <w:tc>
          <w:tcPr>
            <w:tcW w:w="486"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17 397 377 </w:t>
            </w:r>
          </w:p>
        </w:tc>
        <w:tc>
          <w:tcPr>
            <w:tcW w:w="526"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C8043F">
            <w:pPr>
              <w:overflowPunct/>
              <w:autoSpaceDE/>
              <w:autoSpaceDN/>
              <w:adjustRightInd/>
              <w:spacing w:after="240" w:line="276" w:lineRule="auto"/>
              <w:jc w:val="center"/>
              <w:textAlignment w:val="auto"/>
              <w:rPr>
                <w:rFonts w:ascii="Times New Roman" w:hAnsi="Times New Roman"/>
                <w:b/>
                <w:bCs/>
                <w:sz w:val="16"/>
                <w:szCs w:val="16"/>
                <w:lang w:val="bg-BG" w:eastAsia="bg-BG"/>
              </w:rPr>
            </w:pPr>
            <w:r w:rsidRPr="00CE64BE">
              <w:rPr>
                <w:rFonts w:ascii="Times New Roman" w:hAnsi="Times New Roman"/>
                <w:b/>
                <w:bCs/>
                <w:sz w:val="16"/>
                <w:szCs w:val="16"/>
                <w:lang w:val="bg-BG" w:eastAsia="bg-BG"/>
              </w:rPr>
              <w:t xml:space="preserve">38 314 077 </w:t>
            </w:r>
          </w:p>
        </w:tc>
      </w:tr>
      <w:tr w:rsidR="001D3CE9" w:rsidRPr="00CE64BE" w:rsidTr="001E063A">
        <w:trPr>
          <w:trHeight w:val="1080"/>
        </w:trPr>
        <w:tc>
          <w:tcPr>
            <w:tcW w:w="5000" w:type="pct"/>
            <w:gridSpan w:val="10"/>
            <w:tcBorders>
              <w:top w:val="single" w:sz="4" w:space="0" w:color="auto"/>
              <w:left w:val="nil"/>
              <w:bottom w:val="nil"/>
              <w:right w:val="nil"/>
            </w:tcBorders>
            <w:shd w:val="clear" w:color="auto" w:fill="auto"/>
            <w:vAlign w:val="bottom"/>
            <w:hideMark/>
          </w:tcPr>
          <w:p w:rsidR="001D3CE9" w:rsidRPr="00CE64BE" w:rsidRDefault="001D3CE9" w:rsidP="00702ACF">
            <w:pPr>
              <w:overflowPunct/>
              <w:autoSpaceDE/>
              <w:autoSpaceDN/>
              <w:adjustRightInd/>
              <w:spacing w:after="240" w:line="276" w:lineRule="auto"/>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 xml:space="preserve">*от 48 830 752 публични средства прехвърлени от Резерва, 24 442 985 публични (18 332 239 ЕЗФРСР) са изтеглени вътре в мярката - от М4.1 - сума в размер на резерва на П5, и след трансфер от 75% на 85% в 2А се добавят 21 567 340 публични.Останалите 27 263 416 евро публични средства (23 173 901 ЕЗФРСР) </w:t>
            </w:r>
            <w:r w:rsidR="00702ACF" w:rsidRPr="00CE64BE">
              <w:rPr>
                <w:rFonts w:ascii="Times New Roman" w:hAnsi="Times New Roman"/>
                <w:color w:val="000000"/>
                <w:sz w:val="16"/>
                <w:szCs w:val="16"/>
                <w:lang w:val="bg-BG" w:eastAsia="bg-BG"/>
              </w:rPr>
              <w:t>са от Резерва, но извън мярката</w:t>
            </w:r>
          </w:p>
        </w:tc>
      </w:tr>
    </w:tbl>
    <w:p w:rsidR="00A074C6" w:rsidRDefault="001D3CE9" w:rsidP="001579CC">
      <w:pPr>
        <w:tabs>
          <w:tab w:val="left" w:pos="567"/>
        </w:tabs>
        <w:spacing w:after="240" w:line="276" w:lineRule="auto"/>
        <w:ind w:right="-331" w:firstLine="567"/>
        <w:jc w:val="both"/>
        <w:rPr>
          <w:rFonts w:ascii="Times New Roman" w:hAnsi="Times New Roman"/>
          <w:sz w:val="24"/>
          <w:szCs w:val="24"/>
        </w:rPr>
      </w:pPr>
      <w:r w:rsidRPr="00702ACF">
        <w:rPr>
          <w:rFonts w:ascii="Times New Roman" w:hAnsi="Times New Roman"/>
          <w:sz w:val="24"/>
          <w:szCs w:val="24"/>
          <w:lang w:val="bg-BG"/>
        </w:rPr>
        <w:t>Една от основните причини за текущото отнасяне на проектните предложения към конкретни фокус области е невъзможността за техническо дублиране на средства, въпреки очевидното допринасяне на една инвестиция към повече от една фокус област в цял размер, от гледна точка на постигане на стратегическите цели на Програмата. Пример за това най-кратко може да бъде даден с инвестиция в строителство, при сертифициран биологичен производител (относимо към 2А или 2В, включително и към Р4), на което е извършено енергийно обследване (относимо към 5B или 5С) – разделяйки проектното предложение по типове инвестиции, 90% от обема на инвестицията следва да бъде отнесена към ФО 2А/2В, а едва 10%</w:t>
      </w:r>
      <w:r w:rsidR="008A1C9B">
        <w:rPr>
          <w:rFonts w:ascii="Times New Roman" w:hAnsi="Times New Roman"/>
          <w:sz w:val="24"/>
          <w:szCs w:val="24"/>
          <w:lang w:val="bg-BG"/>
        </w:rPr>
        <w:t xml:space="preserve"> </w:t>
      </w:r>
      <w:r w:rsidRPr="00702ACF">
        <w:rPr>
          <w:rFonts w:ascii="Times New Roman" w:hAnsi="Times New Roman"/>
          <w:sz w:val="24"/>
          <w:szCs w:val="24"/>
          <w:lang w:val="bg-BG"/>
        </w:rPr>
        <w:t xml:space="preserve">(дори и по-малко в повечето случаи към Р4, 5B или 5С). </w:t>
      </w:r>
    </w:p>
    <w:p w:rsidR="001D3CE9" w:rsidRPr="00702ACF" w:rsidRDefault="001D3CE9" w:rsidP="001579CC">
      <w:pPr>
        <w:tabs>
          <w:tab w:val="left" w:pos="567"/>
        </w:tabs>
        <w:spacing w:after="240" w:line="276" w:lineRule="auto"/>
        <w:ind w:right="-331" w:firstLine="567"/>
        <w:jc w:val="both"/>
        <w:rPr>
          <w:rFonts w:ascii="Times New Roman" w:hAnsi="Times New Roman"/>
          <w:sz w:val="24"/>
          <w:szCs w:val="24"/>
          <w:lang w:val="bg-BG"/>
        </w:rPr>
      </w:pPr>
      <w:r w:rsidRPr="00702ACF">
        <w:rPr>
          <w:rFonts w:ascii="Times New Roman" w:hAnsi="Times New Roman"/>
          <w:sz w:val="24"/>
          <w:szCs w:val="24"/>
          <w:lang w:val="bg-BG"/>
        </w:rPr>
        <w:t>Реално такава инвестиция допринася в пълен размер за постигане целите и на Р2, и на Р4, и на Р5</w:t>
      </w:r>
      <w:r w:rsidR="008A1C9B">
        <w:rPr>
          <w:rFonts w:ascii="Times New Roman" w:hAnsi="Times New Roman"/>
          <w:sz w:val="24"/>
          <w:szCs w:val="24"/>
          <w:lang w:val="bg-BG"/>
        </w:rPr>
        <w:t xml:space="preserve"> </w:t>
      </w:r>
      <w:r w:rsidRPr="00702ACF">
        <w:rPr>
          <w:rFonts w:ascii="Times New Roman" w:hAnsi="Times New Roman"/>
          <w:sz w:val="24"/>
          <w:szCs w:val="24"/>
          <w:lang w:val="bg-BG"/>
        </w:rPr>
        <w:t xml:space="preserve">(енергийното обследване обхваща цялата инвестиция, като разход само по себе си е минимално спрямо стойността на проекта), но поради недопускане на двойно отчитане на средства, самите разходи се отнасят като цяло по типове инвестиции, което технически измества разпределението от гледна точка на бюджет към най-голям обем. </w:t>
      </w:r>
    </w:p>
    <w:p w:rsidR="001D3CE9" w:rsidRPr="00702ACF" w:rsidRDefault="001D3CE9" w:rsidP="001579CC">
      <w:pPr>
        <w:tabs>
          <w:tab w:val="left" w:pos="567"/>
        </w:tabs>
        <w:spacing w:after="240" w:line="276" w:lineRule="auto"/>
        <w:ind w:right="-331" w:firstLine="567"/>
        <w:jc w:val="both"/>
        <w:rPr>
          <w:rFonts w:ascii="Times New Roman" w:hAnsi="Times New Roman"/>
          <w:sz w:val="24"/>
          <w:szCs w:val="24"/>
          <w:lang w:val="bg-BG"/>
        </w:rPr>
      </w:pPr>
      <w:r w:rsidRPr="00702ACF">
        <w:rPr>
          <w:rFonts w:ascii="Times New Roman" w:hAnsi="Times New Roman"/>
          <w:sz w:val="24"/>
          <w:szCs w:val="24"/>
          <w:lang w:val="bg-BG"/>
        </w:rPr>
        <w:t xml:space="preserve">В тази връзка, и тъй като средствата като обем реално са договорени, но с дисбаланс по отношение на отнесените суми спрямо първоначално разпределените инвестиции, нашето предложение е средства в размер на общо 118 млн. евро </w:t>
      </w:r>
      <w:r w:rsidR="00702ACF" w:rsidRPr="00702ACF">
        <w:rPr>
          <w:rFonts w:ascii="Times New Roman" w:hAnsi="Times New Roman"/>
          <w:sz w:val="24"/>
          <w:szCs w:val="24"/>
          <w:lang w:val="bg-BG"/>
        </w:rPr>
        <w:t>публични</w:t>
      </w:r>
      <w:r w:rsidRPr="00702ACF">
        <w:rPr>
          <w:rFonts w:ascii="Times New Roman" w:hAnsi="Times New Roman"/>
          <w:sz w:val="24"/>
          <w:szCs w:val="24"/>
          <w:lang w:val="bg-BG"/>
        </w:rPr>
        <w:t xml:space="preserve"> средства да бъдат прехвърлени от приоритети 4 и 5, към приоритет 2, ФО 2А и 2Б, с цел </w:t>
      </w:r>
      <w:r w:rsidR="00702ACF" w:rsidRPr="00702ACF">
        <w:rPr>
          <w:rFonts w:ascii="Times New Roman" w:hAnsi="Times New Roman"/>
          <w:sz w:val="24"/>
          <w:szCs w:val="24"/>
          <w:lang w:val="bg-BG"/>
        </w:rPr>
        <w:t>изравняване</w:t>
      </w:r>
      <w:r w:rsidRPr="00702ACF">
        <w:rPr>
          <w:rFonts w:ascii="Times New Roman" w:hAnsi="Times New Roman"/>
          <w:sz w:val="24"/>
          <w:szCs w:val="24"/>
          <w:lang w:val="bg-BG"/>
        </w:rPr>
        <w:t xml:space="preserve"> на баланса в договарянето.</w:t>
      </w:r>
    </w:p>
    <w:p w:rsidR="001579CC" w:rsidRPr="001579CC" w:rsidRDefault="001D3CE9" w:rsidP="00C8043F">
      <w:pPr>
        <w:spacing w:after="240" w:line="276" w:lineRule="auto"/>
        <w:jc w:val="both"/>
        <w:rPr>
          <w:rFonts w:ascii="Times New Roman" w:hAnsi="Times New Roman"/>
          <w:sz w:val="24"/>
          <w:szCs w:val="24"/>
          <w:lang w:val="bg-BG"/>
        </w:rPr>
      </w:pPr>
      <w:r w:rsidRPr="00702ACF">
        <w:rPr>
          <w:rFonts w:ascii="Times New Roman" w:hAnsi="Times New Roman"/>
          <w:sz w:val="24"/>
          <w:szCs w:val="24"/>
          <w:lang w:val="bg-BG"/>
        </w:rPr>
        <w:tab/>
        <w:t>В резултат</w:t>
      </w:r>
      <w:r w:rsidR="007504E8" w:rsidRPr="00702ACF">
        <w:rPr>
          <w:rFonts w:ascii="Times New Roman" w:hAnsi="Times New Roman"/>
          <w:sz w:val="24"/>
          <w:szCs w:val="24"/>
          <w:lang w:val="bg-BG"/>
        </w:rPr>
        <w:t xml:space="preserve"> на прехвърлянето на средства</w:t>
      </w:r>
      <w:r w:rsidRPr="00702ACF">
        <w:rPr>
          <w:rFonts w:ascii="Times New Roman" w:hAnsi="Times New Roman"/>
          <w:sz w:val="24"/>
          <w:szCs w:val="24"/>
          <w:lang w:val="bg-BG"/>
        </w:rPr>
        <w:t>, договарянето предвижда да бъде в рамките на подмярката, след редукция на 13 529 412 евро публични средства, вследствие прехвърляне на сумите от Приоритети 4 и 5 (75% интензитет на ЕЗФРСР) към Приоритет 2 (85% интензитет на ЕЗФРСР)</w:t>
      </w:r>
      <w:r w:rsidR="007504E8" w:rsidRPr="00702ACF">
        <w:rPr>
          <w:rFonts w:ascii="Times New Roman" w:hAnsi="Times New Roman"/>
          <w:sz w:val="24"/>
          <w:szCs w:val="24"/>
          <w:lang w:val="bg-BG"/>
        </w:rPr>
        <w:t xml:space="preserve">. </w:t>
      </w:r>
    </w:p>
    <w:p w:rsidR="001579CC" w:rsidRDefault="001579CC" w:rsidP="00C8043F">
      <w:pPr>
        <w:spacing w:after="240" w:line="276" w:lineRule="auto"/>
        <w:jc w:val="both"/>
        <w:rPr>
          <w:rFonts w:ascii="Times New Roman" w:hAnsi="Times New Roman"/>
          <w:sz w:val="24"/>
          <w:szCs w:val="24"/>
          <w:lang w:val="bg-BG"/>
        </w:rPr>
      </w:pPr>
    </w:p>
    <w:p w:rsidR="00A1609D" w:rsidRDefault="00A1609D" w:rsidP="00C8043F">
      <w:pPr>
        <w:spacing w:after="240" w:line="276" w:lineRule="auto"/>
        <w:jc w:val="both"/>
        <w:rPr>
          <w:rFonts w:ascii="Times New Roman" w:hAnsi="Times New Roman"/>
          <w:sz w:val="24"/>
          <w:szCs w:val="24"/>
          <w:lang w:val="bg-BG"/>
        </w:rPr>
      </w:pPr>
    </w:p>
    <w:p w:rsidR="008A1C9B" w:rsidRDefault="008A1C9B" w:rsidP="00C8043F">
      <w:pPr>
        <w:spacing w:after="240" w:line="276" w:lineRule="auto"/>
        <w:jc w:val="both"/>
        <w:rPr>
          <w:rFonts w:ascii="Times New Roman" w:hAnsi="Times New Roman"/>
          <w:sz w:val="24"/>
          <w:szCs w:val="24"/>
          <w:lang w:val="bg-BG"/>
        </w:rPr>
      </w:pPr>
    </w:p>
    <w:p w:rsidR="00A074C6" w:rsidRPr="008A1C9B" w:rsidRDefault="00A074C6" w:rsidP="00C8043F">
      <w:pPr>
        <w:spacing w:after="240" w:line="276" w:lineRule="auto"/>
        <w:jc w:val="both"/>
        <w:rPr>
          <w:rFonts w:ascii="Times New Roman" w:hAnsi="Times New Roman"/>
          <w:color w:val="000000"/>
          <w:lang w:eastAsia="bg-BG"/>
        </w:rPr>
      </w:pPr>
      <w:r w:rsidRPr="008A1C9B">
        <w:rPr>
          <w:rFonts w:ascii="Times New Roman" w:hAnsi="Times New Roman"/>
        </w:rPr>
        <w:lastRenderedPageBreak/>
        <w:t>Таблица</w:t>
      </w:r>
      <w:r w:rsidRPr="008A1C9B">
        <w:rPr>
          <w:rFonts w:ascii="Times New Roman" w:hAnsi="Times New Roman"/>
          <w:lang w:val="bg-BG"/>
        </w:rPr>
        <w:t xml:space="preserve"> 7</w:t>
      </w:r>
      <w:r w:rsidRPr="008A1C9B">
        <w:rPr>
          <w:rFonts w:ascii="Times New Roman" w:hAnsi="Times New Roman"/>
        </w:rPr>
        <w:t>:</w:t>
      </w:r>
      <w:r w:rsidRPr="008A1C9B">
        <w:rPr>
          <w:rFonts w:ascii="Times New Roman" w:hAnsi="Times New Roman"/>
          <w:lang w:val="bg-BG"/>
        </w:rPr>
        <w:t xml:space="preserve"> </w:t>
      </w:r>
      <w:r w:rsidRPr="008A1C9B">
        <w:rPr>
          <w:rFonts w:ascii="Times New Roman" w:hAnsi="Times New Roman"/>
          <w:color w:val="000000"/>
          <w:lang w:val="bg-BG" w:eastAsia="bg-BG"/>
        </w:rPr>
        <w:t>Преразпределение в подмярка 4.1</w:t>
      </w:r>
    </w:p>
    <w:tbl>
      <w:tblPr>
        <w:tblW w:w="5000" w:type="pct"/>
        <w:tblCellMar>
          <w:left w:w="70" w:type="dxa"/>
          <w:right w:w="70" w:type="dxa"/>
        </w:tblCellMar>
        <w:tblLook w:val="04A0" w:firstRow="1" w:lastRow="0" w:firstColumn="1" w:lastColumn="0" w:noHBand="0" w:noVBand="1"/>
      </w:tblPr>
      <w:tblGrid>
        <w:gridCol w:w="508"/>
        <w:gridCol w:w="1337"/>
        <w:gridCol w:w="952"/>
        <w:gridCol w:w="952"/>
        <w:gridCol w:w="1075"/>
        <w:gridCol w:w="831"/>
        <w:gridCol w:w="860"/>
        <w:gridCol w:w="780"/>
        <w:gridCol w:w="780"/>
        <w:gridCol w:w="1137"/>
      </w:tblGrid>
      <w:tr w:rsidR="00A074C6" w:rsidRPr="00E95F60" w:rsidTr="00CE64BE">
        <w:trPr>
          <w:trHeight w:val="108"/>
        </w:trPr>
        <w:tc>
          <w:tcPr>
            <w:tcW w:w="103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Мярка</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2A</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2B</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4 А,B,C</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5А</w:t>
            </w:r>
          </w:p>
        </w:tc>
        <w:tc>
          <w:tcPr>
            <w:tcW w:w="4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5B</w:t>
            </w:r>
          </w:p>
        </w:tc>
        <w:tc>
          <w:tcPr>
            <w:tcW w:w="3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5C</w:t>
            </w:r>
          </w:p>
        </w:tc>
        <w:tc>
          <w:tcPr>
            <w:tcW w:w="3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5D</w:t>
            </w:r>
          </w:p>
        </w:tc>
        <w:tc>
          <w:tcPr>
            <w:tcW w:w="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Общо</w:t>
            </w:r>
          </w:p>
        </w:tc>
      </w:tr>
      <w:tr w:rsidR="00A074C6" w:rsidRPr="00E95F60" w:rsidTr="001579CC">
        <w:trPr>
          <w:trHeight w:val="425"/>
        </w:trPr>
        <w:tc>
          <w:tcPr>
            <w:tcW w:w="2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4.1</w:t>
            </w:r>
          </w:p>
        </w:tc>
        <w:tc>
          <w:tcPr>
            <w:tcW w:w="742" w:type="pct"/>
            <w:tcBorders>
              <w:top w:val="single" w:sz="4" w:space="0" w:color="auto"/>
              <w:left w:val="nil"/>
              <w:bottom w:val="single" w:sz="4" w:space="0" w:color="auto"/>
              <w:right w:val="single" w:sz="4" w:space="0" w:color="auto"/>
            </w:tcBorders>
            <w:shd w:val="clear" w:color="auto" w:fill="auto"/>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Програмирани, Евро публични средства</w:t>
            </w:r>
          </w:p>
        </w:tc>
        <w:tc>
          <w:tcPr>
            <w:tcW w:w="533" w:type="pct"/>
            <w:tcBorders>
              <w:top w:val="single" w:sz="4" w:space="0" w:color="auto"/>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 xml:space="preserve">235 376 797 </w:t>
            </w:r>
          </w:p>
        </w:tc>
        <w:tc>
          <w:tcPr>
            <w:tcW w:w="533" w:type="pct"/>
            <w:tcBorders>
              <w:top w:val="single" w:sz="4" w:space="0" w:color="auto"/>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62 176 471 </w:t>
            </w:r>
          </w:p>
        </w:tc>
        <w:tc>
          <w:tcPr>
            <w:tcW w:w="600" w:type="pct"/>
            <w:tcBorders>
              <w:top w:val="single" w:sz="4" w:space="0" w:color="auto"/>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15 224 119 </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 xml:space="preserve">4 000 </w:t>
            </w:r>
            <w:proofErr w:type="spellStart"/>
            <w:r w:rsidRPr="00CE64BE">
              <w:rPr>
                <w:rFonts w:ascii="Times New Roman" w:hAnsi="Times New Roman"/>
                <w:color w:val="000000"/>
                <w:sz w:val="16"/>
                <w:szCs w:val="16"/>
                <w:lang w:val="bg-BG" w:eastAsia="bg-BG"/>
              </w:rPr>
              <w:t>000</w:t>
            </w:r>
            <w:proofErr w:type="spellEnd"/>
            <w:r w:rsidRPr="00CE64BE">
              <w:rPr>
                <w:rFonts w:ascii="Times New Roman" w:hAnsi="Times New Roman"/>
                <w:color w:val="000000"/>
                <w:sz w:val="16"/>
                <w:szCs w:val="16"/>
                <w:lang w:val="bg-BG" w:eastAsia="bg-BG"/>
              </w:rPr>
              <w:t xml:space="preserve"> </w:t>
            </w:r>
          </w:p>
        </w:tc>
        <w:tc>
          <w:tcPr>
            <w:tcW w:w="405" w:type="pct"/>
            <w:tcBorders>
              <w:top w:val="single" w:sz="4" w:space="0" w:color="auto"/>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89 124 467 </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 xml:space="preserve">2 374 822 </w:t>
            </w:r>
          </w:p>
        </w:tc>
        <w:tc>
          <w:tcPr>
            <w:tcW w:w="399" w:type="pct"/>
            <w:tcBorders>
              <w:top w:val="single" w:sz="4" w:space="0" w:color="auto"/>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 xml:space="preserve">1 306 660 </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b/>
                <w:bCs/>
                <w:color w:val="000000"/>
                <w:sz w:val="16"/>
                <w:szCs w:val="16"/>
                <w:lang w:val="bg-BG" w:eastAsia="bg-BG"/>
              </w:rPr>
            </w:pPr>
            <w:r w:rsidRPr="00CE64BE">
              <w:rPr>
                <w:rFonts w:ascii="Times New Roman" w:hAnsi="Times New Roman"/>
                <w:b/>
                <w:bCs/>
                <w:color w:val="000000"/>
                <w:sz w:val="16"/>
                <w:szCs w:val="16"/>
                <w:lang w:val="bg-BG" w:eastAsia="bg-BG"/>
              </w:rPr>
              <w:t xml:space="preserve">409 583 336 </w:t>
            </w:r>
          </w:p>
        </w:tc>
      </w:tr>
      <w:tr w:rsidR="00A074C6" w:rsidRPr="00E95F60" w:rsidTr="001579CC">
        <w:trPr>
          <w:trHeight w:val="523"/>
        </w:trPr>
        <w:tc>
          <w:tcPr>
            <w:tcW w:w="292" w:type="pct"/>
            <w:tcBorders>
              <w:top w:val="nil"/>
              <w:left w:val="single" w:sz="4" w:space="0" w:color="auto"/>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4.1</w:t>
            </w:r>
          </w:p>
        </w:tc>
        <w:tc>
          <w:tcPr>
            <w:tcW w:w="742" w:type="pct"/>
            <w:tcBorders>
              <w:top w:val="nil"/>
              <w:left w:val="nil"/>
              <w:bottom w:val="single" w:sz="4" w:space="0" w:color="auto"/>
              <w:right w:val="single" w:sz="4" w:space="0" w:color="auto"/>
            </w:tcBorders>
            <w:shd w:val="clear" w:color="auto" w:fill="auto"/>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Договорени, Евро публични средства</w:t>
            </w:r>
          </w:p>
        </w:tc>
        <w:tc>
          <w:tcPr>
            <w:tcW w:w="533"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211 296 085 </w:t>
            </w:r>
          </w:p>
        </w:tc>
        <w:tc>
          <w:tcPr>
            <w:tcW w:w="533"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62 301 646 </w:t>
            </w:r>
          </w:p>
        </w:tc>
        <w:tc>
          <w:tcPr>
            <w:tcW w:w="600"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14 330 979 </w:t>
            </w:r>
          </w:p>
        </w:tc>
        <w:tc>
          <w:tcPr>
            <w:tcW w:w="467"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4 193 896 </w:t>
            </w:r>
          </w:p>
        </w:tc>
        <w:tc>
          <w:tcPr>
            <w:tcW w:w="405"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89 621 766 </w:t>
            </w:r>
          </w:p>
        </w:tc>
        <w:tc>
          <w:tcPr>
            <w:tcW w:w="396"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2 145 016 </w:t>
            </w:r>
          </w:p>
        </w:tc>
        <w:tc>
          <w:tcPr>
            <w:tcW w:w="399"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909 283 </w:t>
            </w:r>
          </w:p>
        </w:tc>
        <w:tc>
          <w:tcPr>
            <w:tcW w:w="633"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b/>
                <w:bCs/>
                <w:sz w:val="16"/>
                <w:szCs w:val="16"/>
                <w:lang w:val="bg-BG" w:eastAsia="bg-BG"/>
              </w:rPr>
            </w:pPr>
            <w:r w:rsidRPr="00CE64BE">
              <w:rPr>
                <w:rFonts w:ascii="Times New Roman" w:hAnsi="Times New Roman"/>
                <w:b/>
                <w:bCs/>
                <w:sz w:val="16"/>
                <w:szCs w:val="16"/>
                <w:lang w:val="bg-BG" w:eastAsia="bg-BG"/>
              </w:rPr>
              <w:t xml:space="preserve">384 798 670 </w:t>
            </w:r>
          </w:p>
        </w:tc>
      </w:tr>
      <w:tr w:rsidR="00A074C6" w:rsidRPr="00E95F60" w:rsidTr="00CE64BE">
        <w:trPr>
          <w:trHeight w:val="350"/>
        </w:trPr>
        <w:tc>
          <w:tcPr>
            <w:tcW w:w="1034"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color w:val="000000"/>
                <w:sz w:val="16"/>
                <w:szCs w:val="16"/>
                <w:lang w:val="bg-BG" w:eastAsia="bg-BG"/>
              </w:rPr>
            </w:pPr>
            <w:r w:rsidRPr="00CE64BE">
              <w:rPr>
                <w:rFonts w:ascii="Times New Roman" w:hAnsi="Times New Roman"/>
                <w:color w:val="000000"/>
                <w:sz w:val="16"/>
                <w:szCs w:val="16"/>
                <w:lang w:val="bg-BG" w:eastAsia="bg-BG"/>
              </w:rPr>
              <w:t>разлика програмиране- договаряне</w:t>
            </w:r>
          </w:p>
        </w:tc>
        <w:tc>
          <w:tcPr>
            <w:tcW w:w="533"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24 080 712 </w:t>
            </w:r>
          </w:p>
        </w:tc>
        <w:tc>
          <w:tcPr>
            <w:tcW w:w="533"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-125 175 </w:t>
            </w:r>
          </w:p>
        </w:tc>
        <w:tc>
          <w:tcPr>
            <w:tcW w:w="600"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893 140 </w:t>
            </w:r>
          </w:p>
        </w:tc>
        <w:tc>
          <w:tcPr>
            <w:tcW w:w="467"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-193 896 </w:t>
            </w:r>
          </w:p>
        </w:tc>
        <w:tc>
          <w:tcPr>
            <w:tcW w:w="405"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-497 299 </w:t>
            </w:r>
          </w:p>
        </w:tc>
        <w:tc>
          <w:tcPr>
            <w:tcW w:w="396"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229 806 </w:t>
            </w:r>
          </w:p>
        </w:tc>
        <w:tc>
          <w:tcPr>
            <w:tcW w:w="399"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sz w:val="16"/>
                <w:szCs w:val="16"/>
                <w:lang w:val="bg-BG" w:eastAsia="bg-BG"/>
              </w:rPr>
            </w:pPr>
            <w:r w:rsidRPr="00CE64BE">
              <w:rPr>
                <w:rFonts w:ascii="Times New Roman" w:hAnsi="Times New Roman"/>
                <w:sz w:val="16"/>
                <w:szCs w:val="16"/>
                <w:lang w:val="bg-BG" w:eastAsia="bg-BG"/>
              </w:rPr>
              <w:t xml:space="preserve">397 377 </w:t>
            </w:r>
          </w:p>
        </w:tc>
        <w:tc>
          <w:tcPr>
            <w:tcW w:w="633" w:type="pct"/>
            <w:tcBorders>
              <w:top w:val="nil"/>
              <w:left w:val="nil"/>
              <w:bottom w:val="single" w:sz="4" w:space="0" w:color="auto"/>
              <w:right w:val="single" w:sz="4" w:space="0" w:color="auto"/>
            </w:tcBorders>
            <w:shd w:val="clear" w:color="auto" w:fill="auto"/>
            <w:noWrap/>
            <w:vAlign w:val="center"/>
            <w:hideMark/>
          </w:tcPr>
          <w:p w:rsidR="001D3CE9" w:rsidRPr="00CE64BE" w:rsidRDefault="001D3CE9" w:rsidP="001579CC">
            <w:pPr>
              <w:overflowPunct/>
              <w:autoSpaceDE/>
              <w:autoSpaceDN/>
              <w:adjustRightInd/>
              <w:spacing w:line="276" w:lineRule="auto"/>
              <w:jc w:val="center"/>
              <w:textAlignment w:val="auto"/>
              <w:rPr>
                <w:rFonts w:ascii="Times New Roman" w:hAnsi="Times New Roman"/>
                <w:b/>
                <w:bCs/>
                <w:sz w:val="16"/>
                <w:szCs w:val="16"/>
                <w:lang w:val="bg-BG" w:eastAsia="bg-BG"/>
              </w:rPr>
            </w:pPr>
            <w:r w:rsidRPr="00CE64BE">
              <w:rPr>
                <w:rFonts w:ascii="Times New Roman" w:hAnsi="Times New Roman"/>
                <w:b/>
                <w:bCs/>
                <w:sz w:val="16"/>
                <w:szCs w:val="16"/>
                <w:lang w:val="bg-BG" w:eastAsia="bg-BG"/>
              </w:rPr>
              <w:t xml:space="preserve">24 784 666 </w:t>
            </w:r>
          </w:p>
        </w:tc>
      </w:tr>
    </w:tbl>
    <w:p w:rsidR="001D3CE9" w:rsidRPr="003F53E0" w:rsidRDefault="001D3CE9" w:rsidP="00C8043F">
      <w:pPr>
        <w:tabs>
          <w:tab w:val="left" w:pos="567"/>
        </w:tabs>
        <w:spacing w:after="240" w:line="276" w:lineRule="auto"/>
        <w:ind w:right="-331" w:firstLine="567"/>
        <w:jc w:val="both"/>
        <w:rPr>
          <w:rFonts w:ascii="Times New Roman" w:hAnsi="Times New Roman"/>
        </w:rPr>
      </w:pPr>
    </w:p>
    <w:p w:rsidR="001D3CE9" w:rsidRPr="00702ACF" w:rsidRDefault="001D3CE9" w:rsidP="008A1C9B">
      <w:pPr>
        <w:tabs>
          <w:tab w:val="left" w:pos="567"/>
        </w:tabs>
        <w:spacing w:after="240" w:line="276" w:lineRule="auto"/>
        <w:ind w:right="-331" w:firstLine="567"/>
        <w:jc w:val="both"/>
        <w:rPr>
          <w:rFonts w:ascii="Times New Roman" w:hAnsi="Times New Roman"/>
          <w:sz w:val="24"/>
          <w:szCs w:val="24"/>
          <w:lang w:val="bg-BG"/>
        </w:rPr>
      </w:pPr>
      <w:r w:rsidRPr="00702ACF">
        <w:rPr>
          <w:rFonts w:ascii="Times New Roman" w:hAnsi="Times New Roman"/>
          <w:sz w:val="24"/>
          <w:szCs w:val="24"/>
          <w:lang w:val="bg-BG"/>
        </w:rPr>
        <w:t>Част от индикативните недоговорени</w:t>
      </w:r>
      <w:r w:rsidR="004E18B0">
        <w:rPr>
          <w:rFonts w:ascii="Times New Roman" w:hAnsi="Times New Roman"/>
          <w:sz w:val="24"/>
          <w:szCs w:val="24"/>
          <w:lang w:val="bg-BG"/>
        </w:rPr>
        <w:t xml:space="preserve"> (неотнесени като договори)</w:t>
      </w:r>
      <w:r w:rsidRPr="00702ACF">
        <w:rPr>
          <w:rFonts w:ascii="Times New Roman" w:hAnsi="Times New Roman"/>
          <w:sz w:val="24"/>
          <w:szCs w:val="24"/>
          <w:lang w:val="bg-BG"/>
        </w:rPr>
        <w:t xml:space="preserve"> средства, от фокус област 5D, се предвижда да бъдат пренасочени в рамките на преразпределяне на Резерва за изпълнение на Приоритет 5, към ФО 2А и 2Б.</w:t>
      </w:r>
    </w:p>
    <w:p w:rsidR="001D3CE9" w:rsidRPr="00702ACF" w:rsidRDefault="001D3CE9" w:rsidP="008A1C9B">
      <w:pPr>
        <w:tabs>
          <w:tab w:val="left" w:pos="567"/>
        </w:tabs>
        <w:spacing w:after="240" w:line="276" w:lineRule="auto"/>
        <w:ind w:right="-331" w:firstLine="567"/>
        <w:jc w:val="both"/>
        <w:rPr>
          <w:rFonts w:ascii="Times New Roman" w:hAnsi="Times New Roman"/>
          <w:sz w:val="24"/>
          <w:szCs w:val="24"/>
          <w:lang w:val="bg-BG"/>
        </w:rPr>
      </w:pPr>
      <w:r w:rsidRPr="00702ACF">
        <w:rPr>
          <w:rFonts w:ascii="Times New Roman" w:hAnsi="Times New Roman"/>
          <w:sz w:val="24"/>
          <w:szCs w:val="24"/>
          <w:lang w:val="bg-BG"/>
        </w:rPr>
        <w:t>Отделно, за компенсиране на евентуално намаляване на размера на разполагаемите средства под нивото на реално договаряне като цяло по подмярката, се предвижда прехвърляне на допълнителни средства в размер на 4 млн. евро публични  вътре в  Подмярка 4.1 - към ФО 5А, за покриване на отнесени инвестиции за напояване, в рамките на подмярка 4.1.</w:t>
      </w:r>
    </w:p>
    <w:p w:rsidR="001D3CE9" w:rsidRPr="00702ACF" w:rsidRDefault="001D3CE9" w:rsidP="008A1C9B">
      <w:pPr>
        <w:tabs>
          <w:tab w:val="left" w:pos="567"/>
        </w:tabs>
        <w:spacing w:after="240" w:line="276" w:lineRule="auto"/>
        <w:ind w:right="-331" w:firstLine="567"/>
        <w:jc w:val="both"/>
        <w:rPr>
          <w:rFonts w:ascii="Times New Roman" w:hAnsi="Times New Roman"/>
          <w:sz w:val="24"/>
          <w:szCs w:val="24"/>
          <w:lang w:val="bg-BG"/>
        </w:rPr>
      </w:pPr>
      <w:r w:rsidRPr="00702ACF">
        <w:rPr>
          <w:rFonts w:ascii="Times New Roman" w:hAnsi="Times New Roman"/>
          <w:b/>
          <w:sz w:val="24"/>
          <w:szCs w:val="24"/>
          <w:lang w:val="bg-BG"/>
        </w:rPr>
        <w:t xml:space="preserve">С цел стартиране на нов </w:t>
      </w:r>
      <w:r w:rsidR="007504E8" w:rsidRPr="00702ACF">
        <w:rPr>
          <w:rFonts w:ascii="Times New Roman" w:hAnsi="Times New Roman"/>
          <w:b/>
          <w:sz w:val="24"/>
          <w:szCs w:val="24"/>
          <w:lang w:val="bg-BG"/>
        </w:rPr>
        <w:t xml:space="preserve">целеви </w:t>
      </w:r>
      <w:r w:rsidRPr="00702ACF">
        <w:rPr>
          <w:rFonts w:ascii="Times New Roman" w:hAnsi="Times New Roman"/>
          <w:b/>
          <w:sz w:val="24"/>
          <w:szCs w:val="24"/>
          <w:lang w:val="bg-BG"/>
        </w:rPr>
        <w:t>прием по подмярката с достатъчно средства</w:t>
      </w:r>
      <w:r w:rsidRPr="00702ACF">
        <w:rPr>
          <w:rFonts w:ascii="Times New Roman" w:hAnsi="Times New Roman"/>
          <w:sz w:val="24"/>
          <w:szCs w:val="24"/>
          <w:lang w:val="bg-BG"/>
        </w:rPr>
        <w:t xml:space="preserve">, се предвижда прехвърлянето на средства от нестартирали мерки към М4.1, </w:t>
      </w:r>
      <w:r w:rsidR="007504E8" w:rsidRPr="00702ACF">
        <w:rPr>
          <w:rFonts w:ascii="Times New Roman" w:hAnsi="Times New Roman"/>
          <w:sz w:val="24"/>
          <w:szCs w:val="24"/>
          <w:lang w:val="bg-BG"/>
        </w:rPr>
        <w:t xml:space="preserve">към </w:t>
      </w:r>
      <w:r w:rsidRPr="00702ACF">
        <w:rPr>
          <w:rFonts w:ascii="Times New Roman" w:hAnsi="Times New Roman"/>
          <w:sz w:val="24"/>
          <w:szCs w:val="24"/>
          <w:lang w:val="bg-BG"/>
        </w:rPr>
        <w:t xml:space="preserve">ФО 2А, в размер на допълнителни </w:t>
      </w:r>
      <w:r w:rsidR="00D65D9E" w:rsidRPr="00702ACF">
        <w:rPr>
          <w:rFonts w:ascii="Times New Roman" w:hAnsi="Times New Roman"/>
          <w:sz w:val="24"/>
          <w:szCs w:val="24"/>
          <w:lang w:val="bg-BG"/>
        </w:rPr>
        <w:t xml:space="preserve">7 294 118 </w:t>
      </w:r>
      <w:r w:rsidRPr="00702ACF">
        <w:rPr>
          <w:rFonts w:ascii="Times New Roman" w:hAnsi="Times New Roman"/>
          <w:sz w:val="24"/>
          <w:szCs w:val="24"/>
          <w:lang w:val="bg-BG"/>
        </w:rPr>
        <w:t xml:space="preserve">евро публични средства. </w:t>
      </w:r>
    </w:p>
    <w:p w:rsidR="001D3CE9" w:rsidRPr="00702ACF" w:rsidRDefault="001D3CE9" w:rsidP="008A1C9B">
      <w:pPr>
        <w:tabs>
          <w:tab w:val="left" w:pos="567"/>
        </w:tabs>
        <w:spacing w:after="240" w:line="276" w:lineRule="auto"/>
        <w:ind w:right="-331" w:firstLine="567"/>
        <w:jc w:val="both"/>
        <w:rPr>
          <w:rFonts w:ascii="Times New Roman" w:hAnsi="Times New Roman"/>
          <w:sz w:val="24"/>
          <w:szCs w:val="24"/>
          <w:lang w:val="bg-BG"/>
        </w:rPr>
      </w:pPr>
      <w:r w:rsidRPr="00702ACF">
        <w:rPr>
          <w:rFonts w:ascii="Times New Roman" w:hAnsi="Times New Roman"/>
          <w:sz w:val="24"/>
          <w:szCs w:val="24"/>
          <w:lang w:val="bg-BG"/>
        </w:rPr>
        <w:t xml:space="preserve">След извършване на всички </w:t>
      </w:r>
      <w:proofErr w:type="spellStart"/>
      <w:r w:rsidRPr="00702ACF">
        <w:rPr>
          <w:rFonts w:ascii="Times New Roman" w:hAnsi="Times New Roman"/>
          <w:sz w:val="24"/>
          <w:szCs w:val="24"/>
          <w:lang w:val="bg-BG"/>
        </w:rPr>
        <w:t>реалокации</w:t>
      </w:r>
      <w:proofErr w:type="spellEnd"/>
      <w:r w:rsidRPr="00702ACF">
        <w:rPr>
          <w:rFonts w:ascii="Times New Roman" w:hAnsi="Times New Roman"/>
          <w:sz w:val="24"/>
          <w:szCs w:val="24"/>
          <w:lang w:val="bg-BG"/>
        </w:rPr>
        <w:t xml:space="preserve"> на бюджета в подмярка 4.1, ситуацията на база договаряне би изглеждала както следва:</w:t>
      </w:r>
    </w:p>
    <w:p w:rsidR="001D3CE9" w:rsidRPr="008A1C9B" w:rsidRDefault="001D3CE9" w:rsidP="00702ACF">
      <w:pPr>
        <w:tabs>
          <w:tab w:val="left" w:pos="567"/>
        </w:tabs>
        <w:spacing w:after="240" w:line="276" w:lineRule="auto"/>
        <w:ind w:right="-331"/>
        <w:jc w:val="both"/>
        <w:rPr>
          <w:rFonts w:ascii="Times New Roman" w:hAnsi="Times New Roman"/>
        </w:rPr>
      </w:pPr>
      <w:r w:rsidRPr="008A1C9B">
        <w:rPr>
          <w:rFonts w:ascii="Times New Roman" w:hAnsi="Times New Roman"/>
        </w:rPr>
        <w:t xml:space="preserve">Таблица </w:t>
      </w:r>
      <w:r w:rsidR="004E18B0" w:rsidRPr="008A1C9B">
        <w:rPr>
          <w:rFonts w:ascii="Times New Roman" w:hAnsi="Times New Roman"/>
          <w:lang w:val="bg-BG"/>
        </w:rPr>
        <w:t>8</w:t>
      </w:r>
      <w:r w:rsidR="00702ACF" w:rsidRPr="008A1C9B">
        <w:rPr>
          <w:rFonts w:ascii="Times New Roman" w:hAnsi="Times New Roman"/>
          <w:lang w:val="bg-BG"/>
        </w:rPr>
        <w:t xml:space="preserve">: </w:t>
      </w:r>
      <w:r w:rsidRPr="008A1C9B">
        <w:rPr>
          <w:rFonts w:ascii="Times New Roman" w:hAnsi="Times New Roman"/>
          <w:color w:val="000000"/>
          <w:lang w:val="bg-BG" w:eastAsia="bg-BG"/>
        </w:rPr>
        <w:t>Доб</w:t>
      </w:r>
      <w:r w:rsidR="00D65D9E" w:rsidRPr="008A1C9B">
        <w:rPr>
          <w:rFonts w:ascii="Times New Roman" w:hAnsi="Times New Roman"/>
          <w:color w:val="000000"/>
          <w:lang w:val="bg-BG" w:eastAsia="bg-BG"/>
        </w:rPr>
        <w:t xml:space="preserve">авяне </w:t>
      </w:r>
      <w:r w:rsidR="00702ACF" w:rsidRPr="008A1C9B">
        <w:rPr>
          <w:rFonts w:ascii="Times New Roman" w:hAnsi="Times New Roman"/>
          <w:color w:val="000000"/>
          <w:lang w:val="bg-BG" w:eastAsia="bg-BG"/>
        </w:rPr>
        <w:t xml:space="preserve">на </w:t>
      </w:r>
      <w:r w:rsidR="00D65D9E" w:rsidRPr="008A1C9B">
        <w:rPr>
          <w:rFonts w:ascii="Times New Roman" w:hAnsi="Times New Roman"/>
          <w:color w:val="000000"/>
          <w:lang w:val="bg-BG" w:eastAsia="bg-BG"/>
        </w:rPr>
        <w:t>средства от нестартирали</w:t>
      </w:r>
      <w:r w:rsidRPr="008A1C9B">
        <w:rPr>
          <w:rFonts w:ascii="Times New Roman" w:hAnsi="Times New Roman"/>
          <w:color w:val="000000"/>
          <w:lang w:val="bg-BG" w:eastAsia="bg-BG"/>
        </w:rPr>
        <w:t xml:space="preserve"> мерки към 4.1</w:t>
      </w:r>
      <w:r w:rsidRPr="008A1C9B">
        <w:rPr>
          <w:rFonts w:ascii="Times New Roman" w:hAnsi="Times New Roman"/>
        </w:rPr>
        <w:t>:</w:t>
      </w:r>
    </w:p>
    <w:tbl>
      <w:tblPr>
        <w:tblW w:w="5000" w:type="pct"/>
        <w:shd w:val="clear" w:color="auto" w:fill="FFFFFF" w:themeFill="background1"/>
        <w:tblCellMar>
          <w:left w:w="70" w:type="dxa"/>
          <w:right w:w="70" w:type="dxa"/>
        </w:tblCellMar>
        <w:tblLook w:val="04A0" w:firstRow="1" w:lastRow="0" w:firstColumn="1" w:lastColumn="0" w:noHBand="0" w:noVBand="1"/>
      </w:tblPr>
      <w:tblGrid>
        <w:gridCol w:w="344"/>
        <w:gridCol w:w="1283"/>
        <w:gridCol w:w="943"/>
        <w:gridCol w:w="1081"/>
        <w:gridCol w:w="881"/>
        <w:gridCol w:w="836"/>
        <w:gridCol w:w="1026"/>
        <w:gridCol w:w="982"/>
        <w:gridCol w:w="895"/>
        <w:gridCol w:w="941"/>
      </w:tblGrid>
      <w:tr w:rsidR="00D65D9E" w:rsidRPr="00702ACF" w:rsidTr="00702ACF">
        <w:trPr>
          <w:trHeight w:val="288"/>
        </w:trPr>
        <w:tc>
          <w:tcPr>
            <w:tcW w:w="882" w:type="pct"/>
            <w:gridSpan w:val="2"/>
            <w:tcBorders>
              <w:top w:val="single" w:sz="4" w:space="0" w:color="auto"/>
              <w:left w:val="single" w:sz="4" w:space="0" w:color="auto"/>
              <w:bottom w:val="single" w:sz="4" w:space="0" w:color="auto"/>
              <w:right w:val="single" w:sz="4" w:space="0" w:color="000000"/>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Мярка</w:t>
            </w:r>
          </w:p>
        </w:tc>
        <w:tc>
          <w:tcPr>
            <w:tcW w:w="512"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2A</w:t>
            </w:r>
          </w:p>
        </w:tc>
        <w:tc>
          <w:tcPr>
            <w:tcW w:w="587"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2B</w:t>
            </w:r>
          </w:p>
        </w:tc>
        <w:tc>
          <w:tcPr>
            <w:tcW w:w="478"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4 А,B,C</w:t>
            </w:r>
          </w:p>
        </w:tc>
        <w:tc>
          <w:tcPr>
            <w:tcW w:w="454"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5А</w:t>
            </w:r>
          </w:p>
        </w:tc>
        <w:tc>
          <w:tcPr>
            <w:tcW w:w="557"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5B</w:t>
            </w:r>
          </w:p>
        </w:tc>
        <w:tc>
          <w:tcPr>
            <w:tcW w:w="533"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5C</w:t>
            </w:r>
          </w:p>
        </w:tc>
        <w:tc>
          <w:tcPr>
            <w:tcW w:w="486"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5D</w:t>
            </w:r>
          </w:p>
        </w:tc>
        <w:tc>
          <w:tcPr>
            <w:tcW w:w="512"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Общо</w:t>
            </w:r>
          </w:p>
        </w:tc>
      </w:tr>
      <w:tr w:rsidR="00D65D9E" w:rsidRPr="00702ACF" w:rsidTr="00A074C6">
        <w:trPr>
          <w:trHeight w:val="426"/>
        </w:trPr>
        <w:tc>
          <w:tcPr>
            <w:tcW w:w="186"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702ACF">
              <w:rPr>
                <w:rFonts w:ascii="Times New Roman" w:hAnsi="Times New Roman"/>
                <w:color w:val="000000"/>
                <w:sz w:val="16"/>
                <w:szCs w:val="16"/>
                <w:lang w:val="bg-BG" w:eastAsia="bg-BG"/>
              </w:rPr>
              <w:t>4.1</w:t>
            </w:r>
          </w:p>
        </w:tc>
        <w:tc>
          <w:tcPr>
            <w:tcW w:w="696" w:type="pct"/>
            <w:tcBorders>
              <w:top w:val="nil"/>
              <w:left w:val="nil"/>
              <w:bottom w:val="single" w:sz="4" w:space="0" w:color="auto"/>
              <w:right w:val="single" w:sz="4" w:space="0" w:color="auto"/>
            </w:tcBorders>
            <w:shd w:val="clear" w:color="auto" w:fill="FFFFFF" w:themeFill="background1"/>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702ACF">
              <w:rPr>
                <w:rFonts w:ascii="Times New Roman" w:hAnsi="Times New Roman"/>
                <w:color w:val="000000"/>
                <w:sz w:val="16"/>
                <w:szCs w:val="16"/>
                <w:lang w:val="bg-BG" w:eastAsia="bg-BG"/>
              </w:rPr>
              <w:t>Програмирани, Евро публични средства</w:t>
            </w:r>
          </w:p>
        </w:tc>
        <w:tc>
          <w:tcPr>
            <w:tcW w:w="512"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242 670 915 </w:t>
            </w:r>
          </w:p>
        </w:tc>
        <w:tc>
          <w:tcPr>
            <w:tcW w:w="587"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62 176 471 </w:t>
            </w:r>
          </w:p>
        </w:tc>
        <w:tc>
          <w:tcPr>
            <w:tcW w:w="478"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15 224 119 </w:t>
            </w:r>
          </w:p>
        </w:tc>
        <w:tc>
          <w:tcPr>
            <w:tcW w:w="454"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4 000 </w:t>
            </w:r>
            <w:proofErr w:type="spellStart"/>
            <w:r w:rsidRPr="00702ACF">
              <w:rPr>
                <w:rFonts w:ascii="Times New Roman" w:hAnsi="Times New Roman"/>
                <w:sz w:val="16"/>
                <w:szCs w:val="16"/>
                <w:lang w:val="bg-BG" w:eastAsia="bg-BG"/>
              </w:rPr>
              <w:t>000</w:t>
            </w:r>
            <w:proofErr w:type="spellEnd"/>
            <w:r w:rsidRPr="00702ACF">
              <w:rPr>
                <w:rFonts w:ascii="Times New Roman" w:hAnsi="Times New Roman"/>
                <w:sz w:val="16"/>
                <w:szCs w:val="16"/>
                <w:lang w:val="bg-BG" w:eastAsia="bg-BG"/>
              </w:rPr>
              <w:t xml:space="preserve"> </w:t>
            </w:r>
          </w:p>
        </w:tc>
        <w:tc>
          <w:tcPr>
            <w:tcW w:w="557"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89 124 467 </w:t>
            </w:r>
          </w:p>
        </w:tc>
        <w:tc>
          <w:tcPr>
            <w:tcW w:w="533"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2 374 822 </w:t>
            </w:r>
          </w:p>
        </w:tc>
        <w:tc>
          <w:tcPr>
            <w:tcW w:w="486"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1 306 660 </w:t>
            </w:r>
          </w:p>
        </w:tc>
        <w:tc>
          <w:tcPr>
            <w:tcW w:w="512"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b/>
                <w:bCs/>
                <w:color w:val="000000"/>
                <w:sz w:val="16"/>
                <w:szCs w:val="16"/>
                <w:lang w:val="bg-BG" w:eastAsia="bg-BG"/>
              </w:rPr>
            </w:pPr>
            <w:r w:rsidRPr="00702ACF">
              <w:rPr>
                <w:rFonts w:ascii="Times New Roman" w:hAnsi="Times New Roman"/>
                <w:b/>
                <w:bCs/>
                <w:color w:val="000000"/>
                <w:sz w:val="16"/>
                <w:szCs w:val="16"/>
                <w:lang w:val="bg-BG" w:eastAsia="bg-BG"/>
              </w:rPr>
              <w:t xml:space="preserve">416 877 454 </w:t>
            </w:r>
          </w:p>
        </w:tc>
      </w:tr>
      <w:tr w:rsidR="00D65D9E" w:rsidRPr="00702ACF" w:rsidTr="00702ACF">
        <w:trPr>
          <w:trHeight w:val="288"/>
        </w:trPr>
        <w:tc>
          <w:tcPr>
            <w:tcW w:w="186"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702ACF">
              <w:rPr>
                <w:rFonts w:ascii="Times New Roman" w:hAnsi="Times New Roman"/>
                <w:color w:val="000000"/>
                <w:sz w:val="16"/>
                <w:szCs w:val="16"/>
                <w:lang w:val="bg-BG" w:eastAsia="bg-BG"/>
              </w:rPr>
              <w:t>4.1</w:t>
            </w:r>
          </w:p>
        </w:tc>
        <w:tc>
          <w:tcPr>
            <w:tcW w:w="696" w:type="pct"/>
            <w:tcBorders>
              <w:top w:val="nil"/>
              <w:left w:val="nil"/>
              <w:bottom w:val="single" w:sz="4" w:space="0" w:color="auto"/>
              <w:right w:val="single" w:sz="4" w:space="0" w:color="auto"/>
            </w:tcBorders>
            <w:shd w:val="clear" w:color="auto" w:fill="FFFFFF" w:themeFill="background1"/>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702ACF">
              <w:rPr>
                <w:rFonts w:ascii="Times New Roman" w:hAnsi="Times New Roman"/>
                <w:color w:val="000000"/>
                <w:sz w:val="16"/>
                <w:szCs w:val="16"/>
                <w:lang w:val="bg-BG" w:eastAsia="bg-BG"/>
              </w:rPr>
              <w:t>Договорени, Евро публични средства</w:t>
            </w:r>
          </w:p>
        </w:tc>
        <w:tc>
          <w:tcPr>
            <w:tcW w:w="512"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211 296 085 </w:t>
            </w:r>
          </w:p>
        </w:tc>
        <w:tc>
          <w:tcPr>
            <w:tcW w:w="587"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62 301 646 </w:t>
            </w:r>
          </w:p>
        </w:tc>
        <w:tc>
          <w:tcPr>
            <w:tcW w:w="478"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14 330 979 </w:t>
            </w:r>
          </w:p>
        </w:tc>
        <w:tc>
          <w:tcPr>
            <w:tcW w:w="454"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4 193 896 </w:t>
            </w:r>
          </w:p>
        </w:tc>
        <w:tc>
          <w:tcPr>
            <w:tcW w:w="557"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89 621 766 </w:t>
            </w:r>
          </w:p>
        </w:tc>
        <w:tc>
          <w:tcPr>
            <w:tcW w:w="533"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2 145 016 </w:t>
            </w:r>
          </w:p>
        </w:tc>
        <w:tc>
          <w:tcPr>
            <w:tcW w:w="486"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909 283 </w:t>
            </w:r>
          </w:p>
        </w:tc>
        <w:tc>
          <w:tcPr>
            <w:tcW w:w="512"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b/>
                <w:bCs/>
                <w:sz w:val="16"/>
                <w:szCs w:val="16"/>
                <w:lang w:val="bg-BG" w:eastAsia="bg-BG"/>
              </w:rPr>
            </w:pPr>
            <w:r w:rsidRPr="00702ACF">
              <w:rPr>
                <w:rFonts w:ascii="Times New Roman" w:hAnsi="Times New Roman"/>
                <w:b/>
                <w:bCs/>
                <w:sz w:val="16"/>
                <w:szCs w:val="16"/>
                <w:lang w:val="bg-BG" w:eastAsia="bg-BG"/>
              </w:rPr>
              <w:t xml:space="preserve">384 798 670 </w:t>
            </w:r>
          </w:p>
        </w:tc>
      </w:tr>
      <w:tr w:rsidR="00D65D9E" w:rsidRPr="00702ACF" w:rsidTr="00CE64BE">
        <w:trPr>
          <w:trHeight w:val="324"/>
        </w:trPr>
        <w:tc>
          <w:tcPr>
            <w:tcW w:w="88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702ACF">
              <w:rPr>
                <w:rFonts w:ascii="Times New Roman" w:hAnsi="Times New Roman"/>
                <w:color w:val="000000"/>
                <w:sz w:val="16"/>
                <w:szCs w:val="16"/>
                <w:lang w:val="bg-BG" w:eastAsia="bg-BG"/>
              </w:rPr>
              <w:t>разлика програмиране- договаряне</w:t>
            </w:r>
          </w:p>
        </w:tc>
        <w:tc>
          <w:tcPr>
            <w:tcW w:w="512"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b/>
                <w:bCs/>
                <w:color w:val="FF0000"/>
                <w:sz w:val="16"/>
                <w:szCs w:val="16"/>
                <w:lang w:val="bg-BG" w:eastAsia="bg-BG"/>
              </w:rPr>
            </w:pPr>
            <w:r w:rsidRPr="00702ACF">
              <w:rPr>
                <w:rFonts w:ascii="Times New Roman" w:hAnsi="Times New Roman"/>
                <w:b/>
                <w:bCs/>
                <w:color w:val="FF0000"/>
                <w:sz w:val="16"/>
                <w:szCs w:val="16"/>
                <w:lang w:val="bg-BG" w:eastAsia="bg-BG"/>
              </w:rPr>
              <w:t xml:space="preserve">31 374 830 </w:t>
            </w:r>
          </w:p>
        </w:tc>
        <w:tc>
          <w:tcPr>
            <w:tcW w:w="587"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-125 175 </w:t>
            </w:r>
          </w:p>
        </w:tc>
        <w:tc>
          <w:tcPr>
            <w:tcW w:w="478"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893 140 </w:t>
            </w:r>
          </w:p>
        </w:tc>
        <w:tc>
          <w:tcPr>
            <w:tcW w:w="454"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-193 896 </w:t>
            </w:r>
          </w:p>
        </w:tc>
        <w:tc>
          <w:tcPr>
            <w:tcW w:w="557"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-497 299 </w:t>
            </w:r>
          </w:p>
        </w:tc>
        <w:tc>
          <w:tcPr>
            <w:tcW w:w="533"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229 806 </w:t>
            </w:r>
          </w:p>
        </w:tc>
        <w:tc>
          <w:tcPr>
            <w:tcW w:w="486"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sz w:val="16"/>
                <w:szCs w:val="16"/>
                <w:lang w:val="bg-BG" w:eastAsia="bg-BG"/>
              </w:rPr>
            </w:pPr>
            <w:r w:rsidRPr="00702ACF">
              <w:rPr>
                <w:rFonts w:ascii="Times New Roman" w:hAnsi="Times New Roman"/>
                <w:sz w:val="16"/>
                <w:szCs w:val="16"/>
                <w:lang w:val="bg-BG" w:eastAsia="bg-BG"/>
              </w:rPr>
              <w:t xml:space="preserve">397 377 </w:t>
            </w:r>
          </w:p>
        </w:tc>
        <w:tc>
          <w:tcPr>
            <w:tcW w:w="512" w:type="pct"/>
            <w:tcBorders>
              <w:top w:val="nil"/>
              <w:left w:val="nil"/>
              <w:bottom w:val="single" w:sz="4" w:space="0" w:color="auto"/>
              <w:right w:val="single" w:sz="4" w:space="0" w:color="auto"/>
            </w:tcBorders>
            <w:shd w:val="clear" w:color="auto" w:fill="FFFFFF" w:themeFill="background1"/>
            <w:noWrap/>
            <w:vAlign w:val="center"/>
            <w:hideMark/>
          </w:tcPr>
          <w:p w:rsidR="00D65D9E" w:rsidRPr="00702ACF" w:rsidRDefault="00D65D9E" w:rsidP="00C8043F">
            <w:pPr>
              <w:overflowPunct/>
              <w:autoSpaceDE/>
              <w:autoSpaceDN/>
              <w:adjustRightInd/>
              <w:spacing w:after="240" w:line="276" w:lineRule="auto"/>
              <w:jc w:val="center"/>
              <w:textAlignment w:val="auto"/>
              <w:rPr>
                <w:rFonts w:ascii="Times New Roman" w:hAnsi="Times New Roman"/>
                <w:b/>
                <w:bCs/>
                <w:sz w:val="16"/>
                <w:szCs w:val="16"/>
                <w:lang w:val="bg-BG" w:eastAsia="bg-BG"/>
              </w:rPr>
            </w:pPr>
            <w:r w:rsidRPr="00702ACF">
              <w:rPr>
                <w:rFonts w:ascii="Times New Roman" w:hAnsi="Times New Roman"/>
                <w:b/>
                <w:bCs/>
                <w:sz w:val="16"/>
                <w:szCs w:val="16"/>
                <w:lang w:val="bg-BG" w:eastAsia="bg-BG"/>
              </w:rPr>
              <w:t xml:space="preserve">32 078 783 </w:t>
            </w:r>
          </w:p>
        </w:tc>
      </w:tr>
    </w:tbl>
    <w:p w:rsidR="00D65D9E" w:rsidRDefault="00D65D9E" w:rsidP="00C8043F">
      <w:pPr>
        <w:tabs>
          <w:tab w:val="left" w:pos="567"/>
        </w:tabs>
        <w:spacing w:after="240" w:line="276" w:lineRule="auto"/>
        <w:ind w:right="-331" w:firstLine="567"/>
        <w:jc w:val="both"/>
        <w:rPr>
          <w:rFonts w:ascii="Times New Roman" w:hAnsi="Times New Roman"/>
        </w:rPr>
      </w:pPr>
    </w:p>
    <w:p w:rsidR="002E049B" w:rsidRPr="00702ACF" w:rsidRDefault="002E049B" w:rsidP="00C8043F">
      <w:pPr>
        <w:tabs>
          <w:tab w:val="left" w:pos="567"/>
        </w:tabs>
        <w:spacing w:after="240" w:line="276" w:lineRule="auto"/>
        <w:ind w:right="-331" w:firstLine="567"/>
        <w:jc w:val="both"/>
        <w:rPr>
          <w:rFonts w:ascii="Times New Roman" w:hAnsi="Times New Roman"/>
          <w:sz w:val="24"/>
          <w:szCs w:val="24"/>
          <w:lang w:val="bg-BG"/>
        </w:rPr>
      </w:pPr>
      <w:r w:rsidRPr="00702ACF">
        <w:rPr>
          <w:rFonts w:ascii="Times New Roman" w:hAnsi="Times New Roman"/>
          <w:sz w:val="24"/>
          <w:szCs w:val="24"/>
          <w:lang w:val="bg-BG"/>
        </w:rPr>
        <w:t xml:space="preserve">След прехвърляне към Подмярка 4.1 на суми от Резерва, след извършване на реалокиране на средства вътре в мярката, и след добавяне на суми от предложени за нестартиране мерки, </w:t>
      </w:r>
      <w:r w:rsidRPr="00702ACF">
        <w:rPr>
          <w:rFonts w:ascii="Times New Roman" w:hAnsi="Times New Roman"/>
          <w:b/>
          <w:sz w:val="24"/>
          <w:szCs w:val="24"/>
          <w:lang w:val="bg-BG"/>
        </w:rPr>
        <w:t>средствата, налични за стартиране на нов пр</w:t>
      </w:r>
      <w:r w:rsidR="00D65D9E" w:rsidRPr="00702ACF">
        <w:rPr>
          <w:rFonts w:ascii="Times New Roman" w:hAnsi="Times New Roman"/>
          <w:b/>
          <w:sz w:val="24"/>
          <w:szCs w:val="24"/>
          <w:lang w:val="bg-BG"/>
        </w:rPr>
        <w:t>ием се предвижда да бъдат поне 31.4</w:t>
      </w:r>
      <w:r w:rsidRPr="00702ACF">
        <w:rPr>
          <w:rFonts w:ascii="Times New Roman" w:hAnsi="Times New Roman"/>
          <w:b/>
          <w:sz w:val="24"/>
          <w:szCs w:val="24"/>
          <w:lang w:val="bg-BG"/>
        </w:rPr>
        <w:t xml:space="preserve"> млн. евро публични средства</w:t>
      </w:r>
      <w:r w:rsidRPr="00702ACF">
        <w:rPr>
          <w:rFonts w:ascii="Times New Roman" w:hAnsi="Times New Roman"/>
          <w:sz w:val="24"/>
          <w:szCs w:val="24"/>
          <w:lang w:val="bg-BG"/>
        </w:rPr>
        <w:t>. При последващо анулиране или анексиране на договори, сумата може да се увеличи, което ще бъде взето предвид при обявяването на окончателният р</w:t>
      </w:r>
      <w:r w:rsidR="00B531F0" w:rsidRPr="00702ACF">
        <w:rPr>
          <w:rFonts w:ascii="Times New Roman" w:hAnsi="Times New Roman"/>
          <w:sz w:val="24"/>
          <w:szCs w:val="24"/>
          <w:lang w:val="bg-BG"/>
        </w:rPr>
        <w:t>азмер на бюджета за стартиращия</w:t>
      </w:r>
      <w:r w:rsidRPr="00702ACF">
        <w:rPr>
          <w:rFonts w:ascii="Times New Roman" w:hAnsi="Times New Roman"/>
          <w:sz w:val="24"/>
          <w:szCs w:val="24"/>
          <w:lang w:val="bg-BG"/>
        </w:rPr>
        <w:t xml:space="preserve"> прием.</w:t>
      </w:r>
    </w:p>
    <w:sectPr w:rsidR="002E049B" w:rsidRPr="00702ACF" w:rsidSect="00C8043F">
      <w:footerReference w:type="default" r:id="rId9"/>
      <w:pgSz w:w="11906" w:h="16838"/>
      <w:pgMar w:top="1417" w:right="1417" w:bottom="108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364" w:rsidRDefault="001D1364" w:rsidP="002B4922">
      <w:r>
        <w:separator/>
      </w:r>
    </w:p>
  </w:endnote>
  <w:endnote w:type="continuationSeparator" w:id="0">
    <w:p w:rsidR="001D1364" w:rsidRDefault="001D1364" w:rsidP="002B4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0523433"/>
      <w:docPartObj>
        <w:docPartGallery w:val="Page Numbers (Bottom of Page)"/>
        <w:docPartUnique/>
      </w:docPartObj>
    </w:sdtPr>
    <w:sdtEndPr/>
    <w:sdtContent>
      <w:sdt>
        <w:sdtPr>
          <w:id w:val="860082579"/>
          <w:docPartObj>
            <w:docPartGallery w:val="Page Numbers (Top of Page)"/>
            <w:docPartUnique/>
          </w:docPartObj>
        </w:sdtPr>
        <w:sdtEndPr/>
        <w:sdtContent>
          <w:p w:rsidR="00702ACF" w:rsidRDefault="00702ACF">
            <w:pPr>
              <w:pStyle w:val="Footer"/>
              <w:jc w:val="right"/>
            </w:pPr>
            <w:r w:rsidRPr="00702ACF">
              <w:rPr>
                <w:rFonts w:ascii="Times New Roman" w:hAnsi="Times New Roman"/>
                <w:sz w:val="18"/>
                <w:szCs w:val="18"/>
                <w:lang w:val="bg-BG"/>
              </w:rPr>
              <w:t>Стр.</w:t>
            </w:r>
            <w:r w:rsidRPr="00702ACF">
              <w:rPr>
                <w:rFonts w:ascii="Times New Roman" w:hAnsi="Times New Roman"/>
                <w:sz w:val="18"/>
                <w:szCs w:val="18"/>
              </w:rPr>
              <w:t xml:space="preserve"> </w:t>
            </w:r>
            <w:r w:rsidRPr="00702ACF">
              <w:rPr>
                <w:rFonts w:ascii="Times New Roman" w:hAnsi="Times New Roman"/>
                <w:b/>
                <w:bCs/>
                <w:sz w:val="18"/>
                <w:szCs w:val="18"/>
              </w:rPr>
              <w:fldChar w:fldCharType="begin"/>
            </w:r>
            <w:r w:rsidRPr="00702ACF">
              <w:rPr>
                <w:rFonts w:ascii="Times New Roman" w:hAnsi="Times New Roman"/>
                <w:b/>
                <w:bCs/>
                <w:sz w:val="18"/>
                <w:szCs w:val="18"/>
              </w:rPr>
              <w:instrText xml:space="preserve"> PAGE </w:instrText>
            </w:r>
            <w:r w:rsidRPr="00702ACF">
              <w:rPr>
                <w:rFonts w:ascii="Times New Roman" w:hAnsi="Times New Roman"/>
                <w:b/>
                <w:bCs/>
                <w:sz w:val="18"/>
                <w:szCs w:val="18"/>
              </w:rPr>
              <w:fldChar w:fldCharType="separate"/>
            </w:r>
            <w:r w:rsidR="00217461">
              <w:rPr>
                <w:rFonts w:ascii="Times New Roman" w:hAnsi="Times New Roman"/>
                <w:b/>
                <w:bCs/>
                <w:noProof/>
                <w:sz w:val="18"/>
                <w:szCs w:val="18"/>
              </w:rPr>
              <w:t>1</w:t>
            </w:r>
            <w:r w:rsidRPr="00702ACF">
              <w:rPr>
                <w:rFonts w:ascii="Times New Roman" w:hAnsi="Times New Roman"/>
                <w:b/>
                <w:bCs/>
                <w:sz w:val="18"/>
                <w:szCs w:val="18"/>
              </w:rPr>
              <w:fldChar w:fldCharType="end"/>
            </w:r>
            <w:r w:rsidRPr="00702ACF">
              <w:rPr>
                <w:rFonts w:ascii="Times New Roman" w:hAnsi="Times New Roman"/>
                <w:sz w:val="18"/>
                <w:szCs w:val="18"/>
              </w:rPr>
              <w:t xml:space="preserve"> </w:t>
            </w:r>
            <w:r w:rsidRPr="00702ACF">
              <w:rPr>
                <w:rFonts w:ascii="Times New Roman" w:hAnsi="Times New Roman"/>
                <w:sz w:val="18"/>
                <w:szCs w:val="18"/>
                <w:lang w:val="bg-BG"/>
              </w:rPr>
              <w:t>от</w:t>
            </w:r>
            <w:r w:rsidRPr="00702ACF">
              <w:rPr>
                <w:rFonts w:ascii="Times New Roman" w:hAnsi="Times New Roman"/>
                <w:sz w:val="18"/>
                <w:szCs w:val="18"/>
              </w:rPr>
              <w:t xml:space="preserve"> </w:t>
            </w:r>
            <w:r w:rsidRPr="00702ACF">
              <w:rPr>
                <w:rFonts w:ascii="Times New Roman" w:hAnsi="Times New Roman"/>
                <w:b/>
                <w:bCs/>
                <w:sz w:val="18"/>
                <w:szCs w:val="18"/>
              </w:rPr>
              <w:fldChar w:fldCharType="begin"/>
            </w:r>
            <w:r w:rsidRPr="00702ACF">
              <w:rPr>
                <w:rFonts w:ascii="Times New Roman" w:hAnsi="Times New Roman"/>
                <w:b/>
                <w:bCs/>
                <w:sz w:val="18"/>
                <w:szCs w:val="18"/>
              </w:rPr>
              <w:instrText xml:space="preserve"> NUMPAGES  </w:instrText>
            </w:r>
            <w:r w:rsidRPr="00702ACF">
              <w:rPr>
                <w:rFonts w:ascii="Times New Roman" w:hAnsi="Times New Roman"/>
                <w:b/>
                <w:bCs/>
                <w:sz w:val="18"/>
                <w:szCs w:val="18"/>
              </w:rPr>
              <w:fldChar w:fldCharType="separate"/>
            </w:r>
            <w:r w:rsidR="00217461">
              <w:rPr>
                <w:rFonts w:ascii="Times New Roman" w:hAnsi="Times New Roman"/>
                <w:b/>
                <w:bCs/>
                <w:noProof/>
                <w:sz w:val="18"/>
                <w:szCs w:val="18"/>
              </w:rPr>
              <w:t>12</w:t>
            </w:r>
            <w:r w:rsidRPr="00702ACF">
              <w:rPr>
                <w:rFonts w:ascii="Times New Roman" w:hAnsi="Times New Roman"/>
                <w:b/>
                <w:bCs/>
                <w:sz w:val="18"/>
                <w:szCs w:val="18"/>
              </w:rPr>
              <w:fldChar w:fldCharType="end"/>
            </w:r>
          </w:p>
        </w:sdtContent>
      </w:sdt>
    </w:sdtContent>
  </w:sdt>
  <w:p w:rsidR="00702ACF" w:rsidRDefault="00702A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364" w:rsidRDefault="001D1364" w:rsidP="002B4922">
      <w:r>
        <w:separator/>
      </w:r>
    </w:p>
  </w:footnote>
  <w:footnote w:type="continuationSeparator" w:id="0">
    <w:p w:rsidR="001D1364" w:rsidRDefault="001D1364" w:rsidP="002B49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058BB"/>
    <w:multiLevelType w:val="hybridMultilevel"/>
    <w:tmpl w:val="430EBB98"/>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
    <w:nsid w:val="24FE5ACE"/>
    <w:multiLevelType w:val="hybridMultilevel"/>
    <w:tmpl w:val="6D387D0C"/>
    <w:lvl w:ilvl="0" w:tplc="04090001">
      <w:start w:val="1"/>
      <w:numFmt w:val="bullet"/>
      <w:lvlText w:val=""/>
      <w:lvlJc w:val="left"/>
      <w:pPr>
        <w:ind w:left="1429" w:hanging="360"/>
      </w:pPr>
      <w:rPr>
        <w:rFonts w:ascii="Symbol" w:hAnsi="Symbol" w:hint="default"/>
      </w:rPr>
    </w:lvl>
    <w:lvl w:ilvl="1" w:tplc="459CD42E">
      <w:numFmt w:val="bullet"/>
      <w:lvlText w:val="•"/>
      <w:lvlJc w:val="left"/>
      <w:pPr>
        <w:ind w:left="2509" w:hanging="720"/>
      </w:pPr>
      <w:rPr>
        <w:rFonts w:ascii="Times New Roman" w:eastAsia="Times New Roman" w:hAnsi="Times New Roman" w:cs="Times New Roman"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nsid w:val="51E62F3A"/>
    <w:multiLevelType w:val="hybridMultilevel"/>
    <w:tmpl w:val="E7DC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C73BD6"/>
    <w:multiLevelType w:val="hybridMultilevel"/>
    <w:tmpl w:val="D1F08E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47D0B68"/>
    <w:multiLevelType w:val="hybridMultilevel"/>
    <w:tmpl w:val="82F2E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EF216F"/>
    <w:multiLevelType w:val="hybridMultilevel"/>
    <w:tmpl w:val="D3AA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863C63"/>
    <w:multiLevelType w:val="hybridMultilevel"/>
    <w:tmpl w:val="76B6BE26"/>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509" w:hanging="72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5C4A5AA0"/>
    <w:multiLevelType w:val="hybridMultilevel"/>
    <w:tmpl w:val="E66C3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F557F86"/>
    <w:multiLevelType w:val="hybridMultilevel"/>
    <w:tmpl w:val="1EA880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810D05"/>
    <w:multiLevelType w:val="hybridMultilevel"/>
    <w:tmpl w:val="4A120E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9"/>
  </w:num>
  <w:num w:numId="3">
    <w:abstractNumId w:val="1"/>
  </w:num>
  <w:num w:numId="4">
    <w:abstractNumId w:val="2"/>
  </w:num>
  <w:num w:numId="5">
    <w:abstractNumId w:val="8"/>
  </w:num>
  <w:num w:numId="6">
    <w:abstractNumId w:val="6"/>
  </w:num>
  <w:num w:numId="7">
    <w:abstractNumId w:val="3"/>
  </w:num>
  <w:num w:numId="8">
    <w:abstractNumId w:val="7"/>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50B"/>
    <w:rsid w:val="0001593E"/>
    <w:rsid w:val="000457FA"/>
    <w:rsid w:val="00046BC3"/>
    <w:rsid w:val="00070D6D"/>
    <w:rsid w:val="00083E42"/>
    <w:rsid w:val="0008439C"/>
    <w:rsid w:val="00095D3F"/>
    <w:rsid w:val="000A44ED"/>
    <w:rsid w:val="000B5513"/>
    <w:rsid w:val="001579CC"/>
    <w:rsid w:val="0017007A"/>
    <w:rsid w:val="00186B74"/>
    <w:rsid w:val="001C3C6E"/>
    <w:rsid w:val="001D1364"/>
    <w:rsid w:val="001D3CE9"/>
    <w:rsid w:val="001E063A"/>
    <w:rsid w:val="00217461"/>
    <w:rsid w:val="0028557B"/>
    <w:rsid w:val="00293FE2"/>
    <w:rsid w:val="002B4922"/>
    <w:rsid w:val="002E049B"/>
    <w:rsid w:val="0034050B"/>
    <w:rsid w:val="00357459"/>
    <w:rsid w:val="003B3FF9"/>
    <w:rsid w:val="003B4310"/>
    <w:rsid w:val="003B4D6E"/>
    <w:rsid w:val="003C17E1"/>
    <w:rsid w:val="00431827"/>
    <w:rsid w:val="00446C92"/>
    <w:rsid w:val="004C3313"/>
    <w:rsid w:val="004D3399"/>
    <w:rsid w:val="004E18B0"/>
    <w:rsid w:val="004E60E2"/>
    <w:rsid w:val="005143E2"/>
    <w:rsid w:val="00524901"/>
    <w:rsid w:val="0054201E"/>
    <w:rsid w:val="00545A44"/>
    <w:rsid w:val="00607100"/>
    <w:rsid w:val="006374B5"/>
    <w:rsid w:val="0064545A"/>
    <w:rsid w:val="00685132"/>
    <w:rsid w:val="006B3001"/>
    <w:rsid w:val="006B5653"/>
    <w:rsid w:val="006D4900"/>
    <w:rsid w:val="006D5D46"/>
    <w:rsid w:val="00702ACF"/>
    <w:rsid w:val="007504E8"/>
    <w:rsid w:val="007523D6"/>
    <w:rsid w:val="00767D13"/>
    <w:rsid w:val="007966F6"/>
    <w:rsid w:val="007C0925"/>
    <w:rsid w:val="007C3527"/>
    <w:rsid w:val="00891A0B"/>
    <w:rsid w:val="008A1C9B"/>
    <w:rsid w:val="008B08CE"/>
    <w:rsid w:val="008F3F14"/>
    <w:rsid w:val="00907130"/>
    <w:rsid w:val="00937864"/>
    <w:rsid w:val="009B5188"/>
    <w:rsid w:val="00A074C6"/>
    <w:rsid w:val="00A1609D"/>
    <w:rsid w:val="00A2686C"/>
    <w:rsid w:val="00A40217"/>
    <w:rsid w:val="00A42ED4"/>
    <w:rsid w:val="00A43125"/>
    <w:rsid w:val="00A951F3"/>
    <w:rsid w:val="00AF0F58"/>
    <w:rsid w:val="00B1193E"/>
    <w:rsid w:val="00B51EC6"/>
    <w:rsid w:val="00B531F0"/>
    <w:rsid w:val="00B56056"/>
    <w:rsid w:val="00C07DE5"/>
    <w:rsid w:val="00C42B58"/>
    <w:rsid w:val="00C6337D"/>
    <w:rsid w:val="00C70204"/>
    <w:rsid w:val="00C8043F"/>
    <w:rsid w:val="00CB6D3D"/>
    <w:rsid w:val="00CE64BE"/>
    <w:rsid w:val="00D30679"/>
    <w:rsid w:val="00D65D9E"/>
    <w:rsid w:val="00D84DEF"/>
    <w:rsid w:val="00DB0551"/>
    <w:rsid w:val="00DC42BD"/>
    <w:rsid w:val="00DD2A68"/>
    <w:rsid w:val="00E446C4"/>
    <w:rsid w:val="00EE436F"/>
    <w:rsid w:val="00F05D4F"/>
    <w:rsid w:val="00F301FE"/>
    <w:rsid w:val="00F30D0B"/>
    <w:rsid w:val="00F434DF"/>
    <w:rsid w:val="00FD520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CE9"/>
    <w:pPr>
      <w:overflowPunct w:val="0"/>
      <w:autoSpaceDE w:val="0"/>
      <w:autoSpaceDN w:val="0"/>
      <w:adjustRightInd w:val="0"/>
      <w:spacing w:after="0" w:line="240" w:lineRule="auto"/>
      <w:textAlignment w:val="baseline"/>
    </w:pPr>
    <w:rPr>
      <w:rFonts w:ascii="Arial" w:eastAsia="Times New Roman" w:hAnsi="Arial" w:cs="Times New Roman"/>
      <w:sz w:val="20"/>
      <w:szCs w:val="20"/>
      <w:lang w:val="en-US"/>
    </w:rPr>
  </w:style>
  <w:style w:type="paragraph" w:styleId="Heading1">
    <w:name w:val="heading 1"/>
    <w:basedOn w:val="Normal"/>
    <w:next w:val="Normal"/>
    <w:link w:val="Heading1Char"/>
    <w:uiPriority w:val="9"/>
    <w:qFormat/>
    <w:rsid w:val="007504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1D3CE9"/>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1D3CE9"/>
    <w:pPr>
      <w:overflowPunct/>
      <w:autoSpaceDE/>
      <w:autoSpaceDN/>
      <w:adjustRightInd/>
      <w:spacing w:after="120"/>
      <w:textAlignment w:val="auto"/>
    </w:pPr>
    <w:rPr>
      <w:rFonts w:ascii="Times New Roman" w:hAnsi="Times New Roman"/>
      <w:sz w:val="16"/>
      <w:szCs w:val="16"/>
      <w:lang w:val="en-GB"/>
    </w:rPr>
  </w:style>
  <w:style w:type="character" w:customStyle="1" w:styleId="BodyText3Char">
    <w:name w:val="Body Text 3 Char"/>
    <w:basedOn w:val="DefaultParagraphFont"/>
    <w:link w:val="BodyText3"/>
    <w:rsid w:val="001D3CE9"/>
    <w:rPr>
      <w:rFonts w:ascii="Times New Roman" w:eastAsia="Times New Roman" w:hAnsi="Times New Roman" w:cs="Times New Roman"/>
      <w:sz w:val="16"/>
      <w:szCs w:val="16"/>
      <w:lang w:val="en-GB"/>
    </w:rPr>
  </w:style>
  <w:style w:type="paragraph" w:styleId="BalloonText">
    <w:name w:val="Balloon Text"/>
    <w:basedOn w:val="Normal"/>
    <w:link w:val="BalloonTextChar"/>
    <w:uiPriority w:val="99"/>
    <w:semiHidden/>
    <w:unhideWhenUsed/>
    <w:rsid w:val="001D3CE9"/>
    <w:rPr>
      <w:rFonts w:ascii="Tahoma" w:hAnsi="Tahoma" w:cs="Tahoma"/>
      <w:sz w:val="16"/>
      <w:szCs w:val="16"/>
    </w:rPr>
  </w:style>
  <w:style w:type="character" w:customStyle="1" w:styleId="BalloonTextChar">
    <w:name w:val="Balloon Text Char"/>
    <w:basedOn w:val="DefaultParagraphFont"/>
    <w:link w:val="BalloonText"/>
    <w:uiPriority w:val="99"/>
    <w:semiHidden/>
    <w:rsid w:val="001D3CE9"/>
    <w:rPr>
      <w:rFonts w:ascii="Tahoma" w:eastAsia="Times New Roman" w:hAnsi="Tahoma" w:cs="Tahoma"/>
      <w:sz w:val="16"/>
      <w:szCs w:val="16"/>
      <w:lang w:val="en-US"/>
    </w:rPr>
  </w:style>
  <w:style w:type="character" w:customStyle="1" w:styleId="Heading4Char">
    <w:name w:val="Heading 4 Char"/>
    <w:basedOn w:val="DefaultParagraphFont"/>
    <w:link w:val="Heading4"/>
    <w:rsid w:val="001D3CE9"/>
    <w:rPr>
      <w:rFonts w:ascii="Arial" w:eastAsia="Times New Roman" w:hAnsi="Arial" w:cs="Times New Roman"/>
      <w:b/>
      <w:bCs/>
      <w:sz w:val="20"/>
      <w:szCs w:val="20"/>
    </w:rPr>
  </w:style>
  <w:style w:type="character" w:styleId="Hyperlink">
    <w:name w:val="Hyperlink"/>
    <w:basedOn w:val="DefaultParagraphFont"/>
    <w:uiPriority w:val="99"/>
    <w:unhideWhenUsed/>
    <w:rsid w:val="007504E8"/>
    <w:rPr>
      <w:color w:val="0000FF" w:themeColor="hyperlink"/>
      <w:u w:val="single"/>
    </w:rPr>
  </w:style>
  <w:style w:type="character" w:styleId="FollowedHyperlink">
    <w:name w:val="FollowedHyperlink"/>
    <w:basedOn w:val="DefaultParagraphFont"/>
    <w:uiPriority w:val="99"/>
    <w:semiHidden/>
    <w:unhideWhenUsed/>
    <w:rsid w:val="007504E8"/>
    <w:rPr>
      <w:color w:val="800080" w:themeColor="followedHyperlink"/>
      <w:u w:val="single"/>
    </w:rPr>
  </w:style>
  <w:style w:type="character" w:customStyle="1" w:styleId="Heading1Char">
    <w:name w:val="Heading 1 Char"/>
    <w:basedOn w:val="DefaultParagraphFont"/>
    <w:link w:val="Heading1"/>
    <w:uiPriority w:val="9"/>
    <w:rsid w:val="007504E8"/>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basedOn w:val="Normal"/>
    <w:uiPriority w:val="34"/>
    <w:qFormat/>
    <w:rsid w:val="002B4922"/>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val="en-GB"/>
    </w:rPr>
  </w:style>
  <w:style w:type="paragraph" w:styleId="FootnoteText">
    <w:name w:val="footnote text"/>
    <w:aliases w:val="Fußnotentext arial,Podrozdział,stile 1,Footnote1,Footnote2,Footnote3,Footnote4,Footnote5,Footnote6,Footnote7,Footnote8,Footnote9,Footnote10,Footnote11,Footnote21,Footnote31,Footnote41,Footnote51,Footnote61,Footnote71,Footnote81,Zn,fn,Cha"/>
    <w:basedOn w:val="Normal"/>
    <w:link w:val="FootnoteTextChar"/>
    <w:uiPriority w:val="99"/>
    <w:unhideWhenUsed/>
    <w:qFormat/>
    <w:rsid w:val="002B4922"/>
    <w:pPr>
      <w:overflowPunct/>
      <w:autoSpaceDE/>
      <w:autoSpaceDN/>
      <w:adjustRightInd/>
      <w:textAlignment w:val="auto"/>
    </w:pPr>
    <w:rPr>
      <w:rFonts w:asciiTheme="minorHAnsi" w:eastAsiaTheme="minorHAnsi" w:hAnsiTheme="minorHAnsi" w:cstheme="minorBidi"/>
      <w:lang w:val="en-GB"/>
    </w:rPr>
  </w:style>
  <w:style w:type="character" w:customStyle="1" w:styleId="FootnoteTextChar">
    <w:name w:val="Footnote Text Char"/>
    <w:aliases w:val="Fußnotentext arial Char,Podrozdział Char,stile 1 Char,Footnote1 Char,Footnote2 Char,Footnote3 Char,Footnote4 Char,Footnote5 Char,Footnote6 Char,Footnote7 Char,Footnote8 Char,Footnote9 Char,Footnote10 Char,Footnote11 Char,Zn Char"/>
    <w:basedOn w:val="DefaultParagraphFont"/>
    <w:link w:val="FootnoteText"/>
    <w:uiPriority w:val="99"/>
    <w:rsid w:val="002B4922"/>
    <w:rPr>
      <w:sz w:val="20"/>
      <w:szCs w:val="20"/>
      <w:lang w:val="en-GB"/>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o"/>
    <w:basedOn w:val="DefaultParagraphFont"/>
    <w:uiPriority w:val="99"/>
    <w:unhideWhenUsed/>
    <w:rsid w:val="002B4922"/>
    <w:rPr>
      <w:vertAlign w:val="superscript"/>
    </w:rPr>
  </w:style>
  <w:style w:type="paragraph" w:styleId="Header">
    <w:name w:val="header"/>
    <w:basedOn w:val="Normal"/>
    <w:link w:val="HeaderChar"/>
    <w:uiPriority w:val="99"/>
    <w:unhideWhenUsed/>
    <w:rsid w:val="00702ACF"/>
    <w:pPr>
      <w:tabs>
        <w:tab w:val="center" w:pos="4703"/>
        <w:tab w:val="right" w:pos="9406"/>
      </w:tabs>
    </w:pPr>
  </w:style>
  <w:style w:type="character" w:customStyle="1" w:styleId="HeaderChar">
    <w:name w:val="Header Char"/>
    <w:basedOn w:val="DefaultParagraphFont"/>
    <w:link w:val="Header"/>
    <w:uiPriority w:val="99"/>
    <w:rsid w:val="00702ACF"/>
    <w:rPr>
      <w:rFonts w:ascii="Arial" w:eastAsia="Times New Roman" w:hAnsi="Arial" w:cs="Times New Roman"/>
      <w:sz w:val="20"/>
      <w:szCs w:val="20"/>
      <w:lang w:val="en-US"/>
    </w:rPr>
  </w:style>
  <w:style w:type="paragraph" w:styleId="Footer">
    <w:name w:val="footer"/>
    <w:basedOn w:val="Normal"/>
    <w:link w:val="FooterChar"/>
    <w:uiPriority w:val="99"/>
    <w:unhideWhenUsed/>
    <w:rsid w:val="00702ACF"/>
    <w:pPr>
      <w:tabs>
        <w:tab w:val="center" w:pos="4703"/>
        <w:tab w:val="right" w:pos="9406"/>
      </w:tabs>
    </w:pPr>
  </w:style>
  <w:style w:type="character" w:customStyle="1" w:styleId="FooterChar">
    <w:name w:val="Footer Char"/>
    <w:basedOn w:val="DefaultParagraphFont"/>
    <w:link w:val="Footer"/>
    <w:uiPriority w:val="99"/>
    <w:rsid w:val="00702ACF"/>
    <w:rPr>
      <w:rFonts w:ascii="Arial" w:eastAsia="Times New Roman" w:hAnsi="Arial"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CE9"/>
    <w:pPr>
      <w:overflowPunct w:val="0"/>
      <w:autoSpaceDE w:val="0"/>
      <w:autoSpaceDN w:val="0"/>
      <w:adjustRightInd w:val="0"/>
      <w:spacing w:after="0" w:line="240" w:lineRule="auto"/>
      <w:textAlignment w:val="baseline"/>
    </w:pPr>
    <w:rPr>
      <w:rFonts w:ascii="Arial" w:eastAsia="Times New Roman" w:hAnsi="Arial" w:cs="Times New Roman"/>
      <w:sz w:val="20"/>
      <w:szCs w:val="20"/>
      <w:lang w:val="en-US"/>
    </w:rPr>
  </w:style>
  <w:style w:type="paragraph" w:styleId="Heading1">
    <w:name w:val="heading 1"/>
    <w:basedOn w:val="Normal"/>
    <w:next w:val="Normal"/>
    <w:link w:val="Heading1Char"/>
    <w:uiPriority w:val="9"/>
    <w:qFormat/>
    <w:rsid w:val="007504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1D3CE9"/>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1D3CE9"/>
    <w:pPr>
      <w:overflowPunct/>
      <w:autoSpaceDE/>
      <w:autoSpaceDN/>
      <w:adjustRightInd/>
      <w:spacing w:after="120"/>
      <w:textAlignment w:val="auto"/>
    </w:pPr>
    <w:rPr>
      <w:rFonts w:ascii="Times New Roman" w:hAnsi="Times New Roman"/>
      <w:sz w:val="16"/>
      <w:szCs w:val="16"/>
      <w:lang w:val="en-GB"/>
    </w:rPr>
  </w:style>
  <w:style w:type="character" w:customStyle="1" w:styleId="BodyText3Char">
    <w:name w:val="Body Text 3 Char"/>
    <w:basedOn w:val="DefaultParagraphFont"/>
    <w:link w:val="BodyText3"/>
    <w:rsid w:val="001D3CE9"/>
    <w:rPr>
      <w:rFonts w:ascii="Times New Roman" w:eastAsia="Times New Roman" w:hAnsi="Times New Roman" w:cs="Times New Roman"/>
      <w:sz w:val="16"/>
      <w:szCs w:val="16"/>
      <w:lang w:val="en-GB"/>
    </w:rPr>
  </w:style>
  <w:style w:type="paragraph" w:styleId="BalloonText">
    <w:name w:val="Balloon Text"/>
    <w:basedOn w:val="Normal"/>
    <w:link w:val="BalloonTextChar"/>
    <w:uiPriority w:val="99"/>
    <w:semiHidden/>
    <w:unhideWhenUsed/>
    <w:rsid w:val="001D3CE9"/>
    <w:rPr>
      <w:rFonts w:ascii="Tahoma" w:hAnsi="Tahoma" w:cs="Tahoma"/>
      <w:sz w:val="16"/>
      <w:szCs w:val="16"/>
    </w:rPr>
  </w:style>
  <w:style w:type="character" w:customStyle="1" w:styleId="BalloonTextChar">
    <w:name w:val="Balloon Text Char"/>
    <w:basedOn w:val="DefaultParagraphFont"/>
    <w:link w:val="BalloonText"/>
    <w:uiPriority w:val="99"/>
    <w:semiHidden/>
    <w:rsid w:val="001D3CE9"/>
    <w:rPr>
      <w:rFonts w:ascii="Tahoma" w:eastAsia="Times New Roman" w:hAnsi="Tahoma" w:cs="Tahoma"/>
      <w:sz w:val="16"/>
      <w:szCs w:val="16"/>
      <w:lang w:val="en-US"/>
    </w:rPr>
  </w:style>
  <w:style w:type="character" w:customStyle="1" w:styleId="Heading4Char">
    <w:name w:val="Heading 4 Char"/>
    <w:basedOn w:val="DefaultParagraphFont"/>
    <w:link w:val="Heading4"/>
    <w:rsid w:val="001D3CE9"/>
    <w:rPr>
      <w:rFonts w:ascii="Arial" w:eastAsia="Times New Roman" w:hAnsi="Arial" w:cs="Times New Roman"/>
      <w:b/>
      <w:bCs/>
      <w:sz w:val="20"/>
      <w:szCs w:val="20"/>
    </w:rPr>
  </w:style>
  <w:style w:type="character" w:styleId="Hyperlink">
    <w:name w:val="Hyperlink"/>
    <w:basedOn w:val="DefaultParagraphFont"/>
    <w:uiPriority w:val="99"/>
    <w:unhideWhenUsed/>
    <w:rsid w:val="007504E8"/>
    <w:rPr>
      <w:color w:val="0000FF" w:themeColor="hyperlink"/>
      <w:u w:val="single"/>
    </w:rPr>
  </w:style>
  <w:style w:type="character" w:styleId="FollowedHyperlink">
    <w:name w:val="FollowedHyperlink"/>
    <w:basedOn w:val="DefaultParagraphFont"/>
    <w:uiPriority w:val="99"/>
    <w:semiHidden/>
    <w:unhideWhenUsed/>
    <w:rsid w:val="007504E8"/>
    <w:rPr>
      <w:color w:val="800080" w:themeColor="followedHyperlink"/>
      <w:u w:val="single"/>
    </w:rPr>
  </w:style>
  <w:style w:type="character" w:customStyle="1" w:styleId="Heading1Char">
    <w:name w:val="Heading 1 Char"/>
    <w:basedOn w:val="DefaultParagraphFont"/>
    <w:link w:val="Heading1"/>
    <w:uiPriority w:val="9"/>
    <w:rsid w:val="007504E8"/>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basedOn w:val="Normal"/>
    <w:uiPriority w:val="34"/>
    <w:qFormat/>
    <w:rsid w:val="002B4922"/>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val="en-GB"/>
    </w:rPr>
  </w:style>
  <w:style w:type="paragraph" w:styleId="FootnoteText">
    <w:name w:val="footnote text"/>
    <w:aliases w:val="Fußnotentext arial,Podrozdział,stile 1,Footnote1,Footnote2,Footnote3,Footnote4,Footnote5,Footnote6,Footnote7,Footnote8,Footnote9,Footnote10,Footnote11,Footnote21,Footnote31,Footnote41,Footnote51,Footnote61,Footnote71,Footnote81,Zn,fn,Cha"/>
    <w:basedOn w:val="Normal"/>
    <w:link w:val="FootnoteTextChar"/>
    <w:uiPriority w:val="99"/>
    <w:unhideWhenUsed/>
    <w:qFormat/>
    <w:rsid w:val="002B4922"/>
    <w:pPr>
      <w:overflowPunct/>
      <w:autoSpaceDE/>
      <w:autoSpaceDN/>
      <w:adjustRightInd/>
      <w:textAlignment w:val="auto"/>
    </w:pPr>
    <w:rPr>
      <w:rFonts w:asciiTheme="minorHAnsi" w:eastAsiaTheme="minorHAnsi" w:hAnsiTheme="minorHAnsi" w:cstheme="minorBidi"/>
      <w:lang w:val="en-GB"/>
    </w:rPr>
  </w:style>
  <w:style w:type="character" w:customStyle="1" w:styleId="FootnoteTextChar">
    <w:name w:val="Footnote Text Char"/>
    <w:aliases w:val="Fußnotentext arial Char,Podrozdział Char,stile 1 Char,Footnote1 Char,Footnote2 Char,Footnote3 Char,Footnote4 Char,Footnote5 Char,Footnote6 Char,Footnote7 Char,Footnote8 Char,Footnote9 Char,Footnote10 Char,Footnote11 Char,Zn Char"/>
    <w:basedOn w:val="DefaultParagraphFont"/>
    <w:link w:val="FootnoteText"/>
    <w:uiPriority w:val="99"/>
    <w:rsid w:val="002B4922"/>
    <w:rPr>
      <w:sz w:val="20"/>
      <w:szCs w:val="20"/>
      <w:lang w:val="en-GB"/>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o"/>
    <w:basedOn w:val="DefaultParagraphFont"/>
    <w:uiPriority w:val="99"/>
    <w:unhideWhenUsed/>
    <w:rsid w:val="002B4922"/>
    <w:rPr>
      <w:vertAlign w:val="superscript"/>
    </w:rPr>
  </w:style>
  <w:style w:type="paragraph" w:styleId="Header">
    <w:name w:val="header"/>
    <w:basedOn w:val="Normal"/>
    <w:link w:val="HeaderChar"/>
    <w:uiPriority w:val="99"/>
    <w:unhideWhenUsed/>
    <w:rsid w:val="00702ACF"/>
    <w:pPr>
      <w:tabs>
        <w:tab w:val="center" w:pos="4703"/>
        <w:tab w:val="right" w:pos="9406"/>
      </w:tabs>
    </w:pPr>
  </w:style>
  <w:style w:type="character" w:customStyle="1" w:styleId="HeaderChar">
    <w:name w:val="Header Char"/>
    <w:basedOn w:val="DefaultParagraphFont"/>
    <w:link w:val="Header"/>
    <w:uiPriority w:val="99"/>
    <w:rsid w:val="00702ACF"/>
    <w:rPr>
      <w:rFonts w:ascii="Arial" w:eastAsia="Times New Roman" w:hAnsi="Arial" w:cs="Times New Roman"/>
      <w:sz w:val="20"/>
      <w:szCs w:val="20"/>
      <w:lang w:val="en-US"/>
    </w:rPr>
  </w:style>
  <w:style w:type="paragraph" w:styleId="Footer">
    <w:name w:val="footer"/>
    <w:basedOn w:val="Normal"/>
    <w:link w:val="FooterChar"/>
    <w:uiPriority w:val="99"/>
    <w:unhideWhenUsed/>
    <w:rsid w:val="00702ACF"/>
    <w:pPr>
      <w:tabs>
        <w:tab w:val="center" w:pos="4703"/>
        <w:tab w:val="right" w:pos="9406"/>
      </w:tabs>
    </w:pPr>
  </w:style>
  <w:style w:type="character" w:customStyle="1" w:styleId="FooterChar">
    <w:name w:val="Footer Char"/>
    <w:basedOn w:val="DefaultParagraphFont"/>
    <w:link w:val="Footer"/>
    <w:uiPriority w:val="99"/>
    <w:rsid w:val="00702ACF"/>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2307">
      <w:bodyDiv w:val="1"/>
      <w:marLeft w:val="0"/>
      <w:marRight w:val="0"/>
      <w:marTop w:val="0"/>
      <w:marBottom w:val="0"/>
      <w:divBdr>
        <w:top w:val="none" w:sz="0" w:space="0" w:color="auto"/>
        <w:left w:val="none" w:sz="0" w:space="0" w:color="auto"/>
        <w:bottom w:val="none" w:sz="0" w:space="0" w:color="auto"/>
        <w:right w:val="none" w:sz="0" w:space="0" w:color="auto"/>
      </w:divBdr>
    </w:div>
    <w:div w:id="256251399">
      <w:bodyDiv w:val="1"/>
      <w:marLeft w:val="0"/>
      <w:marRight w:val="0"/>
      <w:marTop w:val="0"/>
      <w:marBottom w:val="0"/>
      <w:divBdr>
        <w:top w:val="none" w:sz="0" w:space="0" w:color="auto"/>
        <w:left w:val="none" w:sz="0" w:space="0" w:color="auto"/>
        <w:bottom w:val="none" w:sz="0" w:space="0" w:color="auto"/>
        <w:right w:val="none" w:sz="0" w:space="0" w:color="auto"/>
      </w:divBdr>
    </w:div>
    <w:div w:id="394085766">
      <w:bodyDiv w:val="1"/>
      <w:marLeft w:val="0"/>
      <w:marRight w:val="0"/>
      <w:marTop w:val="0"/>
      <w:marBottom w:val="0"/>
      <w:divBdr>
        <w:top w:val="none" w:sz="0" w:space="0" w:color="auto"/>
        <w:left w:val="none" w:sz="0" w:space="0" w:color="auto"/>
        <w:bottom w:val="none" w:sz="0" w:space="0" w:color="auto"/>
        <w:right w:val="none" w:sz="0" w:space="0" w:color="auto"/>
      </w:divBdr>
    </w:div>
    <w:div w:id="460877986">
      <w:bodyDiv w:val="1"/>
      <w:marLeft w:val="0"/>
      <w:marRight w:val="0"/>
      <w:marTop w:val="0"/>
      <w:marBottom w:val="0"/>
      <w:divBdr>
        <w:top w:val="none" w:sz="0" w:space="0" w:color="auto"/>
        <w:left w:val="none" w:sz="0" w:space="0" w:color="auto"/>
        <w:bottom w:val="none" w:sz="0" w:space="0" w:color="auto"/>
        <w:right w:val="none" w:sz="0" w:space="0" w:color="auto"/>
      </w:divBdr>
    </w:div>
    <w:div w:id="779110100">
      <w:bodyDiv w:val="1"/>
      <w:marLeft w:val="0"/>
      <w:marRight w:val="0"/>
      <w:marTop w:val="0"/>
      <w:marBottom w:val="0"/>
      <w:divBdr>
        <w:top w:val="none" w:sz="0" w:space="0" w:color="auto"/>
        <w:left w:val="none" w:sz="0" w:space="0" w:color="auto"/>
        <w:bottom w:val="none" w:sz="0" w:space="0" w:color="auto"/>
        <w:right w:val="none" w:sz="0" w:space="0" w:color="auto"/>
      </w:divBdr>
    </w:div>
    <w:div w:id="1093206967">
      <w:bodyDiv w:val="1"/>
      <w:marLeft w:val="0"/>
      <w:marRight w:val="0"/>
      <w:marTop w:val="0"/>
      <w:marBottom w:val="0"/>
      <w:divBdr>
        <w:top w:val="none" w:sz="0" w:space="0" w:color="auto"/>
        <w:left w:val="none" w:sz="0" w:space="0" w:color="auto"/>
        <w:bottom w:val="none" w:sz="0" w:space="0" w:color="auto"/>
        <w:right w:val="none" w:sz="0" w:space="0" w:color="auto"/>
      </w:divBdr>
    </w:div>
    <w:div w:id="1160192899">
      <w:bodyDiv w:val="1"/>
      <w:marLeft w:val="0"/>
      <w:marRight w:val="0"/>
      <w:marTop w:val="0"/>
      <w:marBottom w:val="0"/>
      <w:divBdr>
        <w:top w:val="none" w:sz="0" w:space="0" w:color="auto"/>
        <w:left w:val="none" w:sz="0" w:space="0" w:color="auto"/>
        <w:bottom w:val="none" w:sz="0" w:space="0" w:color="auto"/>
        <w:right w:val="none" w:sz="0" w:space="0" w:color="auto"/>
      </w:divBdr>
    </w:div>
    <w:div w:id="1230917903">
      <w:bodyDiv w:val="1"/>
      <w:marLeft w:val="0"/>
      <w:marRight w:val="0"/>
      <w:marTop w:val="0"/>
      <w:marBottom w:val="0"/>
      <w:divBdr>
        <w:top w:val="none" w:sz="0" w:space="0" w:color="auto"/>
        <w:left w:val="none" w:sz="0" w:space="0" w:color="auto"/>
        <w:bottom w:val="none" w:sz="0" w:space="0" w:color="auto"/>
        <w:right w:val="none" w:sz="0" w:space="0" w:color="auto"/>
      </w:divBdr>
    </w:div>
    <w:div w:id="1334410980">
      <w:bodyDiv w:val="1"/>
      <w:marLeft w:val="0"/>
      <w:marRight w:val="0"/>
      <w:marTop w:val="0"/>
      <w:marBottom w:val="0"/>
      <w:divBdr>
        <w:top w:val="none" w:sz="0" w:space="0" w:color="auto"/>
        <w:left w:val="none" w:sz="0" w:space="0" w:color="auto"/>
        <w:bottom w:val="none" w:sz="0" w:space="0" w:color="auto"/>
        <w:right w:val="none" w:sz="0" w:space="0" w:color="auto"/>
      </w:divBdr>
    </w:div>
    <w:div w:id="1335764021">
      <w:bodyDiv w:val="1"/>
      <w:marLeft w:val="0"/>
      <w:marRight w:val="0"/>
      <w:marTop w:val="0"/>
      <w:marBottom w:val="0"/>
      <w:divBdr>
        <w:top w:val="none" w:sz="0" w:space="0" w:color="auto"/>
        <w:left w:val="none" w:sz="0" w:space="0" w:color="auto"/>
        <w:bottom w:val="none" w:sz="0" w:space="0" w:color="auto"/>
        <w:right w:val="none" w:sz="0" w:space="0" w:color="auto"/>
      </w:divBdr>
    </w:div>
    <w:div w:id="1480809133">
      <w:bodyDiv w:val="1"/>
      <w:marLeft w:val="0"/>
      <w:marRight w:val="0"/>
      <w:marTop w:val="0"/>
      <w:marBottom w:val="0"/>
      <w:divBdr>
        <w:top w:val="none" w:sz="0" w:space="0" w:color="auto"/>
        <w:left w:val="none" w:sz="0" w:space="0" w:color="auto"/>
        <w:bottom w:val="none" w:sz="0" w:space="0" w:color="auto"/>
        <w:right w:val="none" w:sz="0" w:space="0" w:color="auto"/>
      </w:divBdr>
    </w:div>
    <w:div w:id="1994261852">
      <w:bodyDiv w:val="1"/>
      <w:marLeft w:val="0"/>
      <w:marRight w:val="0"/>
      <w:marTop w:val="0"/>
      <w:marBottom w:val="0"/>
      <w:divBdr>
        <w:top w:val="none" w:sz="0" w:space="0" w:color="auto"/>
        <w:left w:val="none" w:sz="0" w:space="0" w:color="auto"/>
        <w:bottom w:val="none" w:sz="0" w:space="0" w:color="auto"/>
        <w:right w:val="none" w:sz="0" w:space="0" w:color="auto"/>
      </w:divBdr>
    </w:div>
    <w:div w:id="2027975212">
      <w:bodyDiv w:val="1"/>
      <w:marLeft w:val="0"/>
      <w:marRight w:val="0"/>
      <w:marTop w:val="0"/>
      <w:marBottom w:val="0"/>
      <w:divBdr>
        <w:top w:val="none" w:sz="0" w:space="0" w:color="auto"/>
        <w:left w:val="none" w:sz="0" w:space="0" w:color="auto"/>
        <w:bottom w:val="none" w:sz="0" w:space="0" w:color="auto"/>
        <w:right w:val="none" w:sz="0" w:space="0" w:color="auto"/>
      </w:divBdr>
    </w:div>
    <w:div w:id="204852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EB5F0-C387-4CEA-82FA-F93ADFA44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4260</Words>
  <Characters>24288</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Hristo Todorov</dc:creator>
  <cp:lastModifiedBy>Snezhana Grigorova</cp:lastModifiedBy>
  <cp:revision>2</cp:revision>
  <cp:lastPrinted>2019-10-17T10:52:00Z</cp:lastPrinted>
  <dcterms:created xsi:type="dcterms:W3CDTF">2019-10-30T11:13:00Z</dcterms:created>
  <dcterms:modified xsi:type="dcterms:W3CDTF">2019-10-30T11:13:00Z</dcterms:modified>
</cp:coreProperties>
</file>